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6966" w14:textId="77777777" w:rsidR="008D4B56" w:rsidRDefault="008D4B56" w:rsidP="001043EC">
      <w:pPr>
        <w:spacing w:after="0"/>
        <w:jc w:val="both"/>
        <w:rPr>
          <w:rFonts w:asciiTheme="minorHAnsi" w:eastAsia="Times New Roman" w:hAnsiTheme="minorHAnsi" w:cstheme="minorHAnsi"/>
          <w:color w:val="000000"/>
          <w:lang w:eastAsia="tr-TR"/>
        </w:rPr>
      </w:pPr>
      <w:bookmarkStart w:id="0" w:name="OLE_LINK10"/>
      <w:bookmarkStart w:id="1" w:name="OLE_LINK11"/>
    </w:p>
    <w:p w14:paraId="27D7EE31" w14:textId="77777777" w:rsidR="0060373F" w:rsidRDefault="0060373F" w:rsidP="001043EC">
      <w:pPr>
        <w:spacing w:after="0"/>
        <w:jc w:val="both"/>
        <w:rPr>
          <w:rFonts w:asciiTheme="minorHAnsi" w:eastAsia="Times New Roman" w:hAnsiTheme="minorHAnsi" w:cstheme="minorHAnsi"/>
          <w:color w:val="000000"/>
          <w:lang w:eastAsia="tr-TR"/>
        </w:rPr>
      </w:pPr>
    </w:p>
    <w:p w14:paraId="3118E8C4" w14:textId="77777777" w:rsidR="0060373F" w:rsidRPr="00120C7E" w:rsidRDefault="0060373F" w:rsidP="001043EC">
      <w:pPr>
        <w:spacing w:after="0"/>
        <w:jc w:val="both"/>
        <w:rPr>
          <w:rFonts w:asciiTheme="minorHAnsi" w:eastAsia="Times New Roman" w:hAnsiTheme="minorHAnsi" w:cstheme="minorHAnsi"/>
          <w:color w:val="000000"/>
          <w:lang w:eastAsia="tr-TR"/>
        </w:rPr>
      </w:pPr>
    </w:p>
    <w:p w14:paraId="133F78E3" w14:textId="244EACD3" w:rsidR="002E2154" w:rsidRPr="008F1946" w:rsidRDefault="008F1946" w:rsidP="00E82D0E">
      <w:pPr>
        <w:spacing w:after="0"/>
        <w:jc w:val="center"/>
        <w:rPr>
          <w:rFonts w:ascii="Cambria" w:eastAsia="Times New Roman" w:hAnsi="Cambria" w:cstheme="minorHAnsi"/>
          <w:color w:val="000000"/>
          <w:lang w:eastAsia="tr-TR"/>
        </w:rPr>
      </w:pPr>
      <w:r w:rsidRPr="008F1946">
        <w:rPr>
          <w:rFonts w:ascii="Cambria" w:eastAsia="Times New Roman" w:hAnsi="Cambria" w:cstheme="minorHAnsi"/>
          <w:color w:val="000000"/>
          <w:lang w:eastAsia="tr-TR"/>
        </w:rPr>
        <w:t>KLC Kablo, ulusal alanda lider, uluslararası arenada rekabetçi, ülke kalkınmasına katkıda bulunan, etik değerlere bağlı, müşteri odaklı ve yenilikçi bir firma olmayı hedeflemektedir. Aynı zamanda dijital çağa uygun donanıma ve yetkinliklere sahip olarak dünya genelinde problemlerin çözümünde etkin bir rol oynamayı amaçlamaktadır.</w:t>
      </w:r>
    </w:p>
    <w:p w14:paraId="5FC911F2" w14:textId="77777777" w:rsidR="00E66EF2" w:rsidRPr="008F1946" w:rsidRDefault="00E66EF2" w:rsidP="008F1946">
      <w:pPr>
        <w:spacing w:after="0"/>
        <w:rPr>
          <w:rFonts w:ascii="Cambria" w:eastAsia="Times New Roman" w:hAnsi="Cambria" w:cstheme="minorHAnsi"/>
          <w:color w:val="000000"/>
          <w:lang w:eastAsia="tr-TR"/>
        </w:rPr>
      </w:pPr>
    </w:p>
    <w:p w14:paraId="41F12043" w14:textId="2A8CD4A6" w:rsidR="004A74D0" w:rsidRPr="008F1946" w:rsidRDefault="00F53427" w:rsidP="00E82D0E">
      <w:pPr>
        <w:spacing w:after="0"/>
        <w:jc w:val="center"/>
        <w:rPr>
          <w:rFonts w:ascii="Cambria" w:hAnsi="Cambria" w:cstheme="minorHAnsi"/>
        </w:rPr>
      </w:pPr>
      <w:r w:rsidRPr="008F1946">
        <w:rPr>
          <w:rFonts w:ascii="Cambria" w:hAnsi="Cambria" w:cstheme="minorHAnsi"/>
        </w:rPr>
        <w:t xml:space="preserve">KLC Kablo olarak değişmez </w:t>
      </w:r>
      <w:r w:rsidR="005B53D6" w:rsidRPr="008F1946">
        <w:rPr>
          <w:rFonts w:ascii="Cambria" w:hAnsi="Cambria" w:cstheme="minorHAnsi"/>
        </w:rPr>
        <w:t>taahhütlümüz</w:t>
      </w:r>
      <w:r w:rsidRPr="008F1946">
        <w:rPr>
          <w:rFonts w:ascii="Cambria" w:hAnsi="Cambria" w:cstheme="minorHAnsi"/>
        </w:rPr>
        <w:t xml:space="preserve"> yerel ve uluslararası spe</w:t>
      </w:r>
      <w:r w:rsidR="005B53D6" w:rsidRPr="008F1946">
        <w:rPr>
          <w:rFonts w:ascii="Cambria" w:hAnsi="Cambria" w:cstheme="minorHAnsi"/>
        </w:rPr>
        <w:t>si</w:t>
      </w:r>
      <w:r w:rsidRPr="008F1946">
        <w:rPr>
          <w:rFonts w:ascii="Cambria" w:hAnsi="Cambria" w:cstheme="minorHAnsi"/>
        </w:rPr>
        <w:t>fikasyon</w:t>
      </w:r>
      <w:r w:rsidR="005B53D6" w:rsidRPr="008F1946">
        <w:rPr>
          <w:rFonts w:ascii="Cambria" w:hAnsi="Cambria" w:cstheme="minorHAnsi"/>
        </w:rPr>
        <w:t xml:space="preserve"> </w:t>
      </w:r>
      <w:r w:rsidRPr="008F1946">
        <w:rPr>
          <w:rFonts w:ascii="Cambria" w:hAnsi="Cambria" w:cstheme="minorHAnsi"/>
        </w:rPr>
        <w:t xml:space="preserve">-standartlar ölçüsünde müşterilerimize </w:t>
      </w:r>
      <w:r w:rsidR="005B53D6" w:rsidRPr="008F1946">
        <w:rPr>
          <w:rFonts w:ascii="Cambria" w:hAnsi="Cambria" w:cstheme="minorHAnsi"/>
        </w:rPr>
        <w:t xml:space="preserve">en yüksek kalitede hizmet ve ürün sunmaktır. Bunun yolunun da etik ve ahlaki değerler çerçevesinde, çalışanların aidiyet, bağlılık ve emekleri ile bir takım çalışması sonucu ortaya çıktığının farkındayız. </w:t>
      </w:r>
    </w:p>
    <w:p w14:paraId="7D7F66F6" w14:textId="77777777" w:rsidR="008F1946" w:rsidRPr="008F1946" w:rsidRDefault="008F1946" w:rsidP="00E82D0E">
      <w:pPr>
        <w:spacing w:after="0"/>
        <w:jc w:val="center"/>
        <w:rPr>
          <w:rFonts w:ascii="Cambria" w:hAnsi="Cambria" w:cstheme="minorHAnsi"/>
        </w:rPr>
      </w:pPr>
    </w:p>
    <w:p w14:paraId="252C6438" w14:textId="00CC2F98" w:rsidR="005B53D6" w:rsidRPr="008F1946" w:rsidRDefault="005B53D6" w:rsidP="008F1946">
      <w:pPr>
        <w:spacing w:line="360" w:lineRule="auto"/>
        <w:jc w:val="center"/>
        <w:rPr>
          <w:rFonts w:ascii="Cambria" w:hAnsi="Cambria" w:cstheme="minorHAnsi"/>
        </w:rPr>
      </w:pPr>
      <w:bookmarkStart w:id="2" w:name="_Hlk170223523"/>
      <w:r w:rsidRPr="008F1946">
        <w:rPr>
          <w:rFonts w:ascii="Cambria" w:hAnsi="Cambria" w:cstheme="minorHAnsi"/>
        </w:rPr>
        <w:t xml:space="preserve">Firmamızın kalite odağı; ISO 9001:2015 uluslararası </w:t>
      </w:r>
      <w:proofErr w:type="spellStart"/>
      <w:r w:rsidR="00491FE4" w:rsidRPr="008F1946">
        <w:rPr>
          <w:rFonts w:ascii="Cambria" w:hAnsi="Cambria" w:cstheme="minorHAnsi"/>
        </w:rPr>
        <w:t>standa</w:t>
      </w:r>
      <w:bookmarkStart w:id="3" w:name="_GoBack"/>
      <w:bookmarkEnd w:id="3"/>
      <w:r w:rsidR="00491FE4" w:rsidRPr="008F1946">
        <w:rPr>
          <w:rFonts w:ascii="Cambria" w:hAnsi="Cambria" w:cstheme="minorHAnsi"/>
        </w:rPr>
        <w:t>rt</w:t>
      </w:r>
      <w:r w:rsidR="00781418" w:rsidRPr="008F1946">
        <w:rPr>
          <w:rFonts w:ascii="Cambria" w:hAnsi="Cambria" w:cstheme="minorHAnsi"/>
        </w:rPr>
        <w:t>ı</w:t>
      </w:r>
      <w:proofErr w:type="spellEnd"/>
      <w:r w:rsidRPr="008F1946">
        <w:rPr>
          <w:rFonts w:ascii="Cambria" w:hAnsi="Cambria" w:cstheme="minorHAnsi"/>
        </w:rPr>
        <w:t xml:space="preserve"> ile ilerlerken kalite yönetim sistemimizi iyileştirmek ve yükseltmek bunun yanında müşteri memnuniyeti, </w:t>
      </w:r>
      <w:r w:rsidR="00491FE4" w:rsidRPr="008F1946">
        <w:rPr>
          <w:rFonts w:ascii="Cambria" w:hAnsi="Cambria" w:cstheme="minorHAnsi"/>
        </w:rPr>
        <w:t>p</w:t>
      </w:r>
      <w:r w:rsidRPr="008F1946">
        <w:rPr>
          <w:rFonts w:ascii="Cambria" w:hAnsi="Cambria" w:cstheme="minorHAnsi"/>
        </w:rPr>
        <w:t>azar genişlemesi, teknik iş gücümüzü en iyi şekilde kullanarak mükemmele ulaşmaktır. Kurduğumu</w:t>
      </w:r>
      <w:r w:rsidR="00491FE4" w:rsidRPr="008F1946">
        <w:rPr>
          <w:rFonts w:ascii="Cambria" w:hAnsi="Cambria" w:cstheme="minorHAnsi"/>
        </w:rPr>
        <w:t>z</w:t>
      </w:r>
      <w:r w:rsidRPr="008F1946">
        <w:rPr>
          <w:rFonts w:ascii="Cambria" w:hAnsi="Cambria" w:cstheme="minorHAnsi"/>
        </w:rPr>
        <w:t xml:space="preserve"> bu sisteme gönülden bağlılığımız ve kararlılığımız</w:t>
      </w:r>
      <w:r w:rsidR="008F1946" w:rsidRPr="008F1946">
        <w:rPr>
          <w:rFonts w:ascii="Cambria" w:hAnsi="Cambria" w:cstheme="minorHAnsi"/>
        </w:rPr>
        <w:t>ın kanıtı</w:t>
      </w:r>
      <w:r w:rsidRPr="008F1946">
        <w:rPr>
          <w:rFonts w:ascii="Cambria" w:hAnsi="Cambria" w:cstheme="minorHAnsi"/>
        </w:rPr>
        <w:t xml:space="preserve"> ölçülebilir hedefler belirleyerek, bunların gerçekleşmesi için stratejik planlar ile </w:t>
      </w:r>
      <w:r w:rsidR="00491FE4" w:rsidRPr="008F1946">
        <w:rPr>
          <w:rFonts w:ascii="Cambria" w:hAnsi="Cambria" w:cstheme="minorHAnsi"/>
        </w:rPr>
        <w:t>destekl</w:t>
      </w:r>
      <w:r w:rsidR="008F1946" w:rsidRPr="008F1946">
        <w:rPr>
          <w:rFonts w:ascii="Cambria" w:hAnsi="Cambria" w:cstheme="minorHAnsi"/>
        </w:rPr>
        <w:t>eyerek</w:t>
      </w:r>
      <w:r w:rsidR="00491FE4" w:rsidRPr="008F1946">
        <w:rPr>
          <w:rFonts w:ascii="Cambria" w:hAnsi="Cambria" w:cstheme="minorHAnsi"/>
        </w:rPr>
        <w:t xml:space="preserve"> ve </w:t>
      </w:r>
      <w:r w:rsidR="00781418" w:rsidRPr="008F1946">
        <w:rPr>
          <w:rFonts w:ascii="Cambria" w:hAnsi="Cambria" w:cstheme="minorHAnsi"/>
        </w:rPr>
        <w:t>özenle kontrol-denetimlerini sağla</w:t>
      </w:r>
      <w:r w:rsidR="008F1946" w:rsidRPr="008F1946">
        <w:rPr>
          <w:rFonts w:ascii="Cambria" w:hAnsi="Cambria" w:cstheme="minorHAnsi"/>
        </w:rPr>
        <w:t>yarak kalite sistemimizin sürekliliğini sağlamaktır.</w:t>
      </w:r>
      <w:bookmarkEnd w:id="2"/>
    </w:p>
    <w:p w14:paraId="284C822A" w14:textId="76A25D7C" w:rsidR="005B53D6" w:rsidRPr="008F1946" w:rsidRDefault="008F1946" w:rsidP="005B53D6">
      <w:pPr>
        <w:spacing w:line="360" w:lineRule="auto"/>
        <w:jc w:val="center"/>
        <w:rPr>
          <w:rFonts w:ascii="Cambria" w:hAnsi="Cambria" w:cstheme="minorHAnsi"/>
        </w:rPr>
      </w:pPr>
      <w:r w:rsidRPr="008F1946">
        <w:rPr>
          <w:rFonts w:ascii="Cambria" w:hAnsi="Cambria" w:cstheme="minorHAnsi"/>
        </w:rPr>
        <w:t>Stratejik yaklaşımımız, iç ve dış dinamikleri göz önünde bulundurarak paydaşların endişelerini ele alan politikaların oluşturulmasını ve titiz risk yönetimi protokolleriyle desteklenen kalite ile ilgili riskleri dikkatli bir şekilde yönetmeyi</w:t>
      </w:r>
      <w:r w:rsidR="004E5432">
        <w:rPr>
          <w:rFonts w:ascii="Cambria" w:hAnsi="Cambria" w:cstheme="minorHAnsi"/>
        </w:rPr>
        <w:t xml:space="preserve"> ve sürekli iyileştirmeyi</w:t>
      </w:r>
      <w:r w:rsidRPr="008F1946">
        <w:rPr>
          <w:rFonts w:ascii="Cambria" w:hAnsi="Cambria" w:cstheme="minorHAnsi"/>
        </w:rPr>
        <w:t xml:space="preserve"> içermektedir.</w:t>
      </w:r>
    </w:p>
    <w:p w14:paraId="3EBC6DBF" w14:textId="77777777" w:rsidR="008F1946" w:rsidRPr="008F1946" w:rsidRDefault="008F1946" w:rsidP="005B53D6">
      <w:pPr>
        <w:spacing w:line="360" w:lineRule="auto"/>
        <w:jc w:val="center"/>
        <w:rPr>
          <w:rFonts w:ascii="Cambria" w:hAnsi="Cambria" w:cstheme="minorHAnsi"/>
        </w:rPr>
      </w:pPr>
    </w:p>
    <w:p w14:paraId="5221014C" w14:textId="77777777" w:rsidR="008F1946" w:rsidRPr="008F1946" w:rsidRDefault="008F1946" w:rsidP="005B53D6">
      <w:pPr>
        <w:spacing w:line="360" w:lineRule="auto"/>
        <w:jc w:val="center"/>
        <w:rPr>
          <w:rFonts w:ascii="Cambria" w:hAnsi="Cambria" w:cstheme="minorHAnsi"/>
        </w:rPr>
      </w:pPr>
    </w:p>
    <w:p w14:paraId="0E139BCD" w14:textId="3B0DE8C3" w:rsidR="001E0972" w:rsidRPr="008F1946" w:rsidRDefault="00F92826" w:rsidP="00903150">
      <w:pPr>
        <w:spacing w:line="360" w:lineRule="auto"/>
        <w:jc w:val="center"/>
        <w:rPr>
          <w:rFonts w:ascii="Cambria" w:hAnsi="Cambria" w:cstheme="minorHAnsi"/>
        </w:rPr>
      </w:pPr>
      <w:r>
        <w:rPr>
          <w:rFonts w:ascii="Cambria" w:hAnsi="Cambria" w:cstheme="minorHAnsi"/>
        </w:rPr>
        <w:t>Genel Müdür</w:t>
      </w:r>
    </w:p>
    <w:p w14:paraId="11A16C65" w14:textId="7698CD0B" w:rsidR="00F53427" w:rsidRPr="008F1946" w:rsidRDefault="00F53427" w:rsidP="00903150">
      <w:pPr>
        <w:spacing w:line="360" w:lineRule="auto"/>
        <w:jc w:val="center"/>
        <w:rPr>
          <w:rFonts w:ascii="Cambria" w:hAnsi="Cambria" w:cstheme="minorHAnsi"/>
        </w:rPr>
      </w:pPr>
      <w:r w:rsidRPr="008F1946">
        <w:rPr>
          <w:rFonts w:ascii="Cambria" w:hAnsi="Cambria" w:cstheme="minorHAnsi"/>
        </w:rPr>
        <w:t xml:space="preserve">Yalçın </w:t>
      </w:r>
      <w:proofErr w:type="spellStart"/>
      <w:r w:rsidRPr="008F1946">
        <w:rPr>
          <w:rFonts w:ascii="Cambria" w:hAnsi="Cambria" w:cstheme="minorHAnsi"/>
        </w:rPr>
        <w:t>Eği</w:t>
      </w:r>
      <w:proofErr w:type="spellEnd"/>
    </w:p>
    <w:bookmarkEnd w:id="0"/>
    <w:bookmarkEnd w:id="1"/>
    <w:p w14:paraId="1B05676A" w14:textId="3A02BDCA" w:rsidR="001B322D" w:rsidRPr="00120C7E" w:rsidRDefault="001B322D" w:rsidP="00903150">
      <w:pPr>
        <w:spacing w:line="360" w:lineRule="auto"/>
        <w:jc w:val="center"/>
        <w:rPr>
          <w:rFonts w:asciiTheme="minorHAnsi" w:hAnsiTheme="minorHAnsi" w:cstheme="minorHAnsi"/>
        </w:rPr>
      </w:pPr>
    </w:p>
    <w:sectPr w:rsidR="001B322D" w:rsidRPr="00120C7E" w:rsidSect="007A25B1">
      <w:headerReference w:type="default" r:id="rId8"/>
      <w:footerReference w:type="default" r:id="rId9"/>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3E74" w14:textId="77777777" w:rsidR="002E700F" w:rsidRDefault="002E700F" w:rsidP="00151E02">
      <w:pPr>
        <w:spacing w:after="0" w:line="240" w:lineRule="auto"/>
      </w:pPr>
      <w:r>
        <w:separator/>
      </w:r>
    </w:p>
  </w:endnote>
  <w:endnote w:type="continuationSeparator" w:id="0">
    <w:p w14:paraId="5040ADFF" w14:textId="77777777" w:rsidR="002E700F" w:rsidRDefault="002E700F"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charset w:val="00"/>
    <w:family w:val="swiss"/>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54C3" w14:textId="77777777" w:rsidR="007A25B1" w:rsidRPr="00352DB1" w:rsidRDefault="007A25B1" w:rsidP="007A25B1">
    <w:pPr>
      <w:pStyle w:val="AltBilgi"/>
      <w:jc w:val="center"/>
      <w:rPr>
        <w:sz w:val="18"/>
        <w:szCs w:val="18"/>
      </w:rPr>
    </w:pPr>
    <w:r w:rsidRPr="00352DB1">
      <w:rPr>
        <w:sz w:val="18"/>
        <w:szCs w:val="18"/>
      </w:rPr>
      <w:t xml:space="preserve">© Bu Dokümanın Tüm Hakları KLC Kablo San ve Tic. </w:t>
    </w:r>
    <w:proofErr w:type="spellStart"/>
    <w:r w:rsidRPr="00352DB1">
      <w:rPr>
        <w:sz w:val="18"/>
        <w:szCs w:val="18"/>
      </w:rPr>
      <w:t>A.Ş.’ne</w:t>
    </w:r>
    <w:proofErr w:type="spellEnd"/>
    <w:r w:rsidRPr="00352DB1">
      <w:rPr>
        <w:sz w:val="18"/>
        <w:szCs w:val="18"/>
      </w:rPr>
      <w:t xml:space="preserve"> aittir. Yazılı izin olmadan alıntı yapılamaz, kopya edilemez veya çoğaltılarak dağıtılamaz. Elektronik dokümanların kullanıcı bilgisayarına kaydedilmiş veya “Kontrollü Kopya” kaşesi taşımayan basılmış halleri “Kontrolsüz Kopya” statüsündedir.</w:t>
    </w:r>
  </w:p>
  <w:p w14:paraId="72AC9BA0" w14:textId="77777777" w:rsidR="007A25B1" w:rsidRDefault="007A25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F1EA" w14:textId="77777777" w:rsidR="002E700F" w:rsidRDefault="002E700F" w:rsidP="00151E02">
      <w:pPr>
        <w:spacing w:after="0" w:line="240" w:lineRule="auto"/>
      </w:pPr>
      <w:r>
        <w:separator/>
      </w:r>
    </w:p>
  </w:footnote>
  <w:footnote w:type="continuationSeparator" w:id="0">
    <w:p w14:paraId="3A81239C" w14:textId="77777777" w:rsidR="002E700F" w:rsidRDefault="002E700F"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014"/>
      <w:gridCol w:w="1336"/>
      <w:gridCol w:w="1272"/>
    </w:tblGrid>
    <w:tr w:rsidR="00151E02" w:rsidRPr="00AE6D38" w14:paraId="0771B15E" w14:textId="77777777" w:rsidTr="00AE6D38">
      <w:trPr>
        <w:trHeight w:val="276"/>
      </w:trPr>
      <w:tc>
        <w:tcPr>
          <w:tcW w:w="1526" w:type="dxa"/>
          <w:vMerge w:val="restart"/>
          <w:shd w:val="clear" w:color="auto" w:fill="auto"/>
          <w:vAlign w:val="center"/>
        </w:tcPr>
        <w:p w14:paraId="319E3D56" w14:textId="2E665F19" w:rsidR="00151E02" w:rsidRPr="00AE6D38" w:rsidRDefault="00120C7E" w:rsidP="00AE6D38">
          <w:pPr>
            <w:pStyle w:val="stBilgi"/>
            <w:jc w:val="center"/>
            <w:rPr>
              <w:rFonts w:ascii="Arial" w:hAnsi="Arial" w:cs="Arial"/>
            </w:rPr>
          </w:pPr>
          <w:r>
            <w:rPr>
              <w:rFonts w:ascii="Arial" w:hAnsi="Arial" w:cs="Arial"/>
              <w:noProof/>
              <w:lang w:eastAsia="tr-TR"/>
            </w:rPr>
            <w:drawing>
              <wp:inline distT="0" distB="0" distL="0" distR="0" wp14:anchorId="285B10FC" wp14:editId="7FC3699A">
                <wp:extent cx="1767993" cy="906859"/>
                <wp:effectExtent l="0" t="0" r="3810" b="7620"/>
                <wp:docPr id="14379015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01546" name="Resim 1437901546"/>
                        <pic:cNvPicPr/>
                      </pic:nvPicPr>
                      <pic:blipFill>
                        <a:blip r:embed="rId1">
                          <a:extLst>
                            <a:ext uri="{28A0092B-C50C-407E-A947-70E740481C1C}">
                              <a14:useLocalDpi xmlns:a14="http://schemas.microsoft.com/office/drawing/2010/main" val="0"/>
                            </a:ext>
                          </a:extLst>
                        </a:blip>
                        <a:stretch>
                          <a:fillRect/>
                        </a:stretch>
                      </pic:blipFill>
                      <pic:spPr>
                        <a:xfrm>
                          <a:off x="0" y="0"/>
                          <a:ext cx="1767993" cy="906859"/>
                        </a:xfrm>
                        <a:prstGeom prst="rect">
                          <a:avLst/>
                        </a:prstGeom>
                      </pic:spPr>
                    </pic:pic>
                  </a:graphicData>
                </a:graphic>
              </wp:inline>
            </w:drawing>
          </w:r>
        </w:p>
      </w:tc>
      <w:tc>
        <w:tcPr>
          <w:tcW w:w="5386" w:type="dxa"/>
          <w:vMerge w:val="restart"/>
          <w:shd w:val="clear" w:color="auto" w:fill="auto"/>
          <w:vAlign w:val="center"/>
        </w:tcPr>
        <w:p w14:paraId="51988E95" w14:textId="6EEB2BF9" w:rsidR="00013CF4" w:rsidRPr="00120C7E" w:rsidRDefault="00120C7E" w:rsidP="00AE6D38">
          <w:pPr>
            <w:pStyle w:val="stBilgi"/>
            <w:jc w:val="center"/>
            <w:rPr>
              <w:rFonts w:ascii="Cambria" w:hAnsi="Cambria" w:cstheme="minorHAnsi"/>
              <w:b/>
              <w:sz w:val="28"/>
            </w:rPr>
          </w:pPr>
          <w:r w:rsidRPr="00120C7E">
            <w:rPr>
              <w:rFonts w:ascii="Cambria" w:hAnsi="Cambria" w:cstheme="minorHAnsi"/>
              <w:b/>
              <w:sz w:val="28"/>
            </w:rPr>
            <w:t>KLC KABLO</w:t>
          </w:r>
        </w:p>
        <w:p w14:paraId="1EA3DA05" w14:textId="4122C58C" w:rsidR="00151E02" w:rsidRPr="00120C7E" w:rsidRDefault="00282FC5" w:rsidP="00AE6D38">
          <w:pPr>
            <w:pStyle w:val="stBilgi"/>
            <w:jc w:val="center"/>
            <w:rPr>
              <w:rFonts w:ascii="Cambria" w:hAnsi="Cambria" w:cstheme="minorHAnsi"/>
              <w:b/>
            </w:rPr>
          </w:pPr>
          <w:r w:rsidRPr="00120C7E">
            <w:rPr>
              <w:rFonts w:ascii="Cambria" w:hAnsi="Cambria" w:cstheme="minorHAnsi"/>
              <w:b/>
              <w:sz w:val="28"/>
            </w:rPr>
            <w:t>KALİTE</w:t>
          </w:r>
          <w:r w:rsidR="00C94614" w:rsidRPr="00120C7E">
            <w:rPr>
              <w:rFonts w:ascii="Cambria" w:hAnsi="Cambria" w:cstheme="minorHAnsi"/>
              <w:b/>
              <w:sz w:val="28"/>
            </w:rPr>
            <w:t xml:space="preserve"> POLİTİKASI</w:t>
          </w:r>
        </w:p>
      </w:tc>
      <w:tc>
        <w:tcPr>
          <w:tcW w:w="1560" w:type="dxa"/>
          <w:shd w:val="clear" w:color="auto" w:fill="auto"/>
          <w:vAlign w:val="center"/>
        </w:tcPr>
        <w:p w14:paraId="0EEFBA20" w14:textId="77777777" w:rsidR="00151E02" w:rsidRPr="00120C7E" w:rsidRDefault="00151E02" w:rsidP="00151E02">
          <w:pPr>
            <w:pStyle w:val="stBilgi"/>
            <w:rPr>
              <w:rFonts w:ascii="Cambria" w:hAnsi="Cambria" w:cstheme="minorHAnsi"/>
              <w:sz w:val="18"/>
            </w:rPr>
          </w:pPr>
          <w:r w:rsidRPr="00120C7E">
            <w:rPr>
              <w:rFonts w:ascii="Cambria" w:hAnsi="Cambria" w:cstheme="minorHAnsi"/>
              <w:sz w:val="18"/>
            </w:rPr>
            <w:t>Doküman No</w:t>
          </w:r>
        </w:p>
      </w:tc>
      <w:tc>
        <w:tcPr>
          <w:tcW w:w="1382" w:type="dxa"/>
          <w:shd w:val="clear" w:color="auto" w:fill="auto"/>
          <w:vAlign w:val="center"/>
        </w:tcPr>
        <w:p w14:paraId="1DC41BF8" w14:textId="00C406C3" w:rsidR="00151E02" w:rsidRPr="00A01ABD" w:rsidRDefault="00120C7E" w:rsidP="00151E02">
          <w:pPr>
            <w:pStyle w:val="stBilgi"/>
            <w:rPr>
              <w:rFonts w:ascii="Cambria" w:hAnsi="Cambria" w:cstheme="minorHAnsi"/>
              <w:bCs/>
              <w:sz w:val="18"/>
            </w:rPr>
          </w:pPr>
          <w:r w:rsidRPr="00A01ABD">
            <w:rPr>
              <w:rFonts w:ascii="Cambria" w:hAnsi="Cambria" w:cstheme="minorHAnsi"/>
              <w:bCs/>
              <w:sz w:val="18"/>
            </w:rPr>
            <w:t>KLC-</w:t>
          </w:r>
          <w:r w:rsidR="00711865" w:rsidRPr="00A01ABD">
            <w:rPr>
              <w:rFonts w:ascii="Cambria" w:hAnsi="Cambria" w:cstheme="minorHAnsi"/>
              <w:bCs/>
              <w:sz w:val="18"/>
            </w:rPr>
            <w:t>YD-</w:t>
          </w:r>
          <w:r w:rsidR="00F92826">
            <w:rPr>
              <w:rFonts w:ascii="Cambria" w:hAnsi="Cambria" w:cstheme="minorHAnsi"/>
              <w:bCs/>
              <w:sz w:val="18"/>
            </w:rPr>
            <w:t>003</w:t>
          </w:r>
        </w:p>
      </w:tc>
    </w:tr>
    <w:tr w:rsidR="00151E02" w:rsidRPr="00AE6D38" w14:paraId="3320AA2F" w14:textId="77777777" w:rsidTr="00AE6D38">
      <w:trPr>
        <w:trHeight w:val="276"/>
      </w:trPr>
      <w:tc>
        <w:tcPr>
          <w:tcW w:w="1526" w:type="dxa"/>
          <w:vMerge/>
          <w:shd w:val="clear" w:color="auto" w:fill="auto"/>
          <w:vAlign w:val="center"/>
        </w:tcPr>
        <w:p w14:paraId="2FAE266F" w14:textId="77777777" w:rsidR="00151E02" w:rsidRPr="00AE6D38" w:rsidRDefault="00151E02" w:rsidP="00AE6D38">
          <w:pPr>
            <w:pStyle w:val="stBilgi"/>
            <w:jc w:val="center"/>
            <w:rPr>
              <w:rFonts w:ascii="Arial" w:hAnsi="Arial" w:cs="Arial"/>
            </w:rPr>
          </w:pPr>
        </w:p>
      </w:tc>
      <w:tc>
        <w:tcPr>
          <w:tcW w:w="5386" w:type="dxa"/>
          <w:vMerge/>
          <w:shd w:val="clear" w:color="auto" w:fill="auto"/>
          <w:vAlign w:val="center"/>
        </w:tcPr>
        <w:p w14:paraId="47054E82" w14:textId="77777777" w:rsidR="00151E02" w:rsidRPr="00120C7E" w:rsidRDefault="00151E02" w:rsidP="00AE6D38">
          <w:pPr>
            <w:pStyle w:val="stBilgi"/>
            <w:jc w:val="center"/>
            <w:rPr>
              <w:rFonts w:ascii="Cambria" w:hAnsi="Cambria" w:cstheme="minorHAnsi"/>
            </w:rPr>
          </w:pPr>
        </w:p>
      </w:tc>
      <w:tc>
        <w:tcPr>
          <w:tcW w:w="1560" w:type="dxa"/>
          <w:shd w:val="clear" w:color="auto" w:fill="auto"/>
          <w:vAlign w:val="center"/>
        </w:tcPr>
        <w:p w14:paraId="31A1B76E" w14:textId="77777777" w:rsidR="00151E02" w:rsidRPr="00120C7E" w:rsidRDefault="00151E02" w:rsidP="00151E02">
          <w:pPr>
            <w:pStyle w:val="stBilgi"/>
            <w:rPr>
              <w:rFonts w:ascii="Cambria" w:hAnsi="Cambria" w:cstheme="minorHAnsi"/>
              <w:sz w:val="18"/>
            </w:rPr>
          </w:pPr>
          <w:r w:rsidRPr="00120C7E">
            <w:rPr>
              <w:rFonts w:ascii="Cambria" w:hAnsi="Cambria" w:cstheme="minorHAnsi"/>
              <w:sz w:val="18"/>
            </w:rPr>
            <w:t>İlk Yayın Tarihi</w:t>
          </w:r>
        </w:p>
      </w:tc>
      <w:tc>
        <w:tcPr>
          <w:tcW w:w="1382" w:type="dxa"/>
          <w:shd w:val="clear" w:color="auto" w:fill="auto"/>
          <w:vAlign w:val="center"/>
        </w:tcPr>
        <w:p w14:paraId="2406C783" w14:textId="5F695171" w:rsidR="00151E02" w:rsidRPr="00A01ABD" w:rsidRDefault="00120C7E" w:rsidP="00151E02">
          <w:pPr>
            <w:pStyle w:val="stBilgi"/>
            <w:rPr>
              <w:rFonts w:ascii="Cambria" w:hAnsi="Cambria" w:cstheme="minorHAnsi"/>
              <w:bCs/>
              <w:sz w:val="18"/>
            </w:rPr>
          </w:pPr>
          <w:r w:rsidRPr="00A01ABD">
            <w:rPr>
              <w:rFonts w:ascii="Cambria" w:hAnsi="Cambria" w:cstheme="minorHAnsi"/>
              <w:bCs/>
              <w:sz w:val="18"/>
            </w:rPr>
            <w:t>14.02.2023</w:t>
          </w:r>
        </w:p>
      </w:tc>
    </w:tr>
    <w:tr w:rsidR="00151E02" w:rsidRPr="00AE6D38" w14:paraId="729AC8FB" w14:textId="77777777" w:rsidTr="00AE6D38">
      <w:trPr>
        <w:trHeight w:val="276"/>
      </w:trPr>
      <w:tc>
        <w:tcPr>
          <w:tcW w:w="1526" w:type="dxa"/>
          <w:vMerge/>
          <w:shd w:val="clear" w:color="auto" w:fill="auto"/>
          <w:vAlign w:val="center"/>
        </w:tcPr>
        <w:p w14:paraId="072D8C64" w14:textId="77777777" w:rsidR="00151E02" w:rsidRPr="00AE6D38" w:rsidRDefault="00151E02" w:rsidP="00AE6D38">
          <w:pPr>
            <w:pStyle w:val="stBilgi"/>
            <w:jc w:val="center"/>
            <w:rPr>
              <w:rFonts w:ascii="Arial" w:hAnsi="Arial" w:cs="Arial"/>
            </w:rPr>
          </w:pPr>
        </w:p>
      </w:tc>
      <w:tc>
        <w:tcPr>
          <w:tcW w:w="5386" w:type="dxa"/>
          <w:vMerge/>
          <w:shd w:val="clear" w:color="auto" w:fill="auto"/>
          <w:vAlign w:val="center"/>
        </w:tcPr>
        <w:p w14:paraId="796F9E75" w14:textId="77777777" w:rsidR="00151E02" w:rsidRPr="00120C7E" w:rsidRDefault="00151E02" w:rsidP="00AE6D38">
          <w:pPr>
            <w:pStyle w:val="stBilgi"/>
            <w:jc w:val="center"/>
            <w:rPr>
              <w:rFonts w:ascii="Cambria" w:hAnsi="Cambria" w:cstheme="minorHAnsi"/>
            </w:rPr>
          </w:pPr>
        </w:p>
      </w:tc>
      <w:tc>
        <w:tcPr>
          <w:tcW w:w="1560" w:type="dxa"/>
          <w:shd w:val="clear" w:color="auto" w:fill="auto"/>
          <w:vAlign w:val="center"/>
        </w:tcPr>
        <w:p w14:paraId="4A1EEF4E" w14:textId="77777777" w:rsidR="00151E02" w:rsidRPr="00120C7E" w:rsidRDefault="00151E02" w:rsidP="00151E02">
          <w:pPr>
            <w:pStyle w:val="stBilgi"/>
            <w:rPr>
              <w:rFonts w:ascii="Cambria" w:hAnsi="Cambria" w:cstheme="minorHAnsi"/>
              <w:sz w:val="18"/>
            </w:rPr>
          </w:pPr>
          <w:r w:rsidRPr="00120C7E">
            <w:rPr>
              <w:rFonts w:ascii="Cambria" w:hAnsi="Cambria" w:cstheme="minorHAnsi"/>
              <w:sz w:val="18"/>
            </w:rPr>
            <w:t>Revizyon Tarihi</w:t>
          </w:r>
        </w:p>
      </w:tc>
      <w:tc>
        <w:tcPr>
          <w:tcW w:w="1382" w:type="dxa"/>
          <w:shd w:val="clear" w:color="auto" w:fill="auto"/>
          <w:vAlign w:val="center"/>
        </w:tcPr>
        <w:p w14:paraId="1FCF6678" w14:textId="7C0E47E6" w:rsidR="00151E02" w:rsidRPr="00120C7E" w:rsidRDefault="00120C7E" w:rsidP="00151E02">
          <w:pPr>
            <w:pStyle w:val="stBilgi"/>
            <w:rPr>
              <w:rFonts w:ascii="Cambria" w:hAnsi="Cambria" w:cstheme="minorHAnsi"/>
              <w:b/>
              <w:sz w:val="18"/>
            </w:rPr>
          </w:pPr>
          <w:r w:rsidRPr="00120C7E">
            <w:rPr>
              <w:rFonts w:ascii="Cambria" w:hAnsi="Cambria" w:cstheme="minorHAnsi"/>
              <w:b/>
              <w:sz w:val="18"/>
            </w:rPr>
            <w:t>-</w:t>
          </w:r>
        </w:p>
      </w:tc>
    </w:tr>
    <w:tr w:rsidR="00151E02" w:rsidRPr="00AE6D38" w14:paraId="288214FF" w14:textId="77777777" w:rsidTr="00AE6D38">
      <w:trPr>
        <w:trHeight w:val="276"/>
      </w:trPr>
      <w:tc>
        <w:tcPr>
          <w:tcW w:w="1526" w:type="dxa"/>
          <w:vMerge/>
          <w:shd w:val="clear" w:color="auto" w:fill="auto"/>
          <w:vAlign w:val="center"/>
        </w:tcPr>
        <w:p w14:paraId="371D38A6" w14:textId="77777777" w:rsidR="00151E02" w:rsidRPr="00AE6D38" w:rsidRDefault="00151E02" w:rsidP="00AE6D38">
          <w:pPr>
            <w:pStyle w:val="stBilgi"/>
            <w:jc w:val="center"/>
            <w:rPr>
              <w:rFonts w:ascii="Arial" w:hAnsi="Arial" w:cs="Arial"/>
            </w:rPr>
          </w:pPr>
        </w:p>
      </w:tc>
      <w:tc>
        <w:tcPr>
          <w:tcW w:w="5386" w:type="dxa"/>
          <w:vMerge/>
          <w:shd w:val="clear" w:color="auto" w:fill="auto"/>
          <w:vAlign w:val="center"/>
        </w:tcPr>
        <w:p w14:paraId="77130EB2" w14:textId="77777777" w:rsidR="00151E02" w:rsidRPr="00120C7E" w:rsidRDefault="00151E02" w:rsidP="00AE6D38">
          <w:pPr>
            <w:pStyle w:val="stBilgi"/>
            <w:jc w:val="center"/>
            <w:rPr>
              <w:rFonts w:ascii="Cambria" w:hAnsi="Cambria" w:cstheme="minorHAnsi"/>
            </w:rPr>
          </w:pPr>
        </w:p>
      </w:tc>
      <w:tc>
        <w:tcPr>
          <w:tcW w:w="1560" w:type="dxa"/>
          <w:shd w:val="clear" w:color="auto" w:fill="auto"/>
          <w:vAlign w:val="center"/>
        </w:tcPr>
        <w:p w14:paraId="3127AD10" w14:textId="77777777" w:rsidR="00151E02" w:rsidRPr="00120C7E" w:rsidRDefault="00151E02" w:rsidP="00151E02">
          <w:pPr>
            <w:pStyle w:val="stBilgi"/>
            <w:rPr>
              <w:rFonts w:ascii="Cambria" w:hAnsi="Cambria" w:cstheme="minorHAnsi"/>
              <w:sz w:val="18"/>
            </w:rPr>
          </w:pPr>
          <w:r w:rsidRPr="00120C7E">
            <w:rPr>
              <w:rFonts w:ascii="Cambria" w:hAnsi="Cambria" w:cstheme="minorHAnsi"/>
              <w:sz w:val="18"/>
            </w:rPr>
            <w:t>Revizyon No</w:t>
          </w:r>
        </w:p>
      </w:tc>
      <w:tc>
        <w:tcPr>
          <w:tcW w:w="1382" w:type="dxa"/>
          <w:shd w:val="clear" w:color="auto" w:fill="auto"/>
          <w:vAlign w:val="center"/>
        </w:tcPr>
        <w:p w14:paraId="5A2715F4" w14:textId="6D63D40B" w:rsidR="00151E02" w:rsidRPr="00120C7E" w:rsidRDefault="00AD0977" w:rsidP="00151E02">
          <w:pPr>
            <w:pStyle w:val="stBilgi"/>
            <w:rPr>
              <w:rFonts w:ascii="Cambria" w:hAnsi="Cambria" w:cstheme="minorHAnsi"/>
              <w:b/>
              <w:sz w:val="18"/>
            </w:rPr>
          </w:pPr>
          <w:r>
            <w:rPr>
              <w:rFonts w:ascii="Cambria" w:hAnsi="Cambria" w:cstheme="minorHAnsi"/>
              <w:b/>
              <w:sz w:val="18"/>
            </w:rPr>
            <w:t>00</w:t>
          </w:r>
        </w:p>
      </w:tc>
    </w:tr>
    <w:tr w:rsidR="00151E02" w:rsidRPr="00AE6D38" w14:paraId="51841AFE" w14:textId="77777777" w:rsidTr="00AE6D38">
      <w:trPr>
        <w:trHeight w:val="276"/>
      </w:trPr>
      <w:tc>
        <w:tcPr>
          <w:tcW w:w="1526" w:type="dxa"/>
          <w:vMerge/>
          <w:shd w:val="clear" w:color="auto" w:fill="auto"/>
          <w:vAlign w:val="center"/>
        </w:tcPr>
        <w:p w14:paraId="216C4EEF" w14:textId="77777777" w:rsidR="00151E02" w:rsidRPr="00AE6D38" w:rsidRDefault="00151E02" w:rsidP="00AE6D38">
          <w:pPr>
            <w:pStyle w:val="stBilgi"/>
            <w:jc w:val="center"/>
            <w:rPr>
              <w:rFonts w:ascii="Arial" w:hAnsi="Arial" w:cs="Arial"/>
            </w:rPr>
          </w:pPr>
        </w:p>
      </w:tc>
      <w:tc>
        <w:tcPr>
          <w:tcW w:w="5386" w:type="dxa"/>
          <w:vMerge/>
          <w:shd w:val="clear" w:color="auto" w:fill="auto"/>
          <w:vAlign w:val="center"/>
        </w:tcPr>
        <w:p w14:paraId="531CE790" w14:textId="77777777" w:rsidR="00151E02" w:rsidRPr="00120C7E" w:rsidRDefault="00151E02" w:rsidP="00AE6D38">
          <w:pPr>
            <w:pStyle w:val="stBilgi"/>
            <w:jc w:val="center"/>
            <w:rPr>
              <w:rFonts w:ascii="Cambria" w:hAnsi="Cambria" w:cstheme="minorHAnsi"/>
            </w:rPr>
          </w:pPr>
        </w:p>
      </w:tc>
      <w:tc>
        <w:tcPr>
          <w:tcW w:w="1560" w:type="dxa"/>
          <w:shd w:val="clear" w:color="auto" w:fill="auto"/>
          <w:vAlign w:val="center"/>
        </w:tcPr>
        <w:p w14:paraId="16EC56C2" w14:textId="77777777" w:rsidR="00151E02" w:rsidRPr="00120C7E" w:rsidRDefault="00151E02" w:rsidP="00151E02">
          <w:pPr>
            <w:pStyle w:val="stBilgi"/>
            <w:rPr>
              <w:rFonts w:ascii="Cambria" w:hAnsi="Cambria" w:cstheme="minorHAnsi"/>
              <w:sz w:val="18"/>
            </w:rPr>
          </w:pPr>
          <w:r w:rsidRPr="00120C7E">
            <w:rPr>
              <w:rFonts w:ascii="Cambria" w:hAnsi="Cambria" w:cstheme="minorHAnsi"/>
              <w:sz w:val="18"/>
            </w:rPr>
            <w:t>Sayfa</w:t>
          </w:r>
        </w:p>
      </w:tc>
      <w:tc>
        <w:tcPr>
          <w:tcW w:w="1382" w:type="dxa"/>
          <w:shd w:val="clear" w:color="auto" w:fill="auto"/>
          <w:vAlign w:val="center"/>
        </w:tcPr>
        <w:p w14:paraId="03C902FB" w14:textId="4E6B7388" w:rsidR="00151E02" w:rsidRPr="00120C7E" w:rsidRDefault="000F09A2" w:rsidP="00151E02">
          <w:pPr>
            <w:pStyle w:val="stBilgi"/>
            <w:rPr>
              <w:rFonts w:ascii="Cambria" w:hAnsi="Cambria" w:cstheme="minorHAnsi"/>
              <w:b/>
              <w:sz w:val="18"/>
            </w:rPr>
          </w:pPr>
          <w:r w:rsidRPr="00120C7E">
            <w:rPr>
              <w:rFonts w:ascii="Cambria" w:hAnsi="Cambria" w:cstheme="minorHAnsi"/>
              <w:b/>
              <w:sz w:val="18"/>
            </w:rPr>
            <w:fldChar w:fldCharType="begin"/>
          </w:r>
          <w:r w:rsidR="00151E02" w:rsidRPr="00120C7E">
            <w:rPr>
              <w:rFonts w:ascii="Cambria" w:hAnsi="Cambria" w:cstheme="minorHAnsi"/>
              <w:b/>
              <w:sz w:val="18"/>
            </w:rPr>
            <w:instrText xml:space="preserve"> PAGE   \* MERGEFORMAT </w:instrText>
          </w:r>
          <w:r w:rsidRPr="00120C7E">
            <w:rPr>
              <w:rFonts w:ascii="Cambria" w:hAnsi="Cambria" w:cstheme="minorHAnsi"/>
              <w:b/>
              <w:sz w:val="18"/>
            </w:rPr>
            <w:fldChar w:fldCharType="separate"/>
          </w:r>
          <w:r w:rsidR="007A25B1">
            <w:rPr>
              <w:rFonts w:ascii="Cambria" w:hAnsi="Cambria" w:cstheme="minorHAnsi"/>
              <w:b/>
              <w:noProof/>
              <w:sz w:val="18"/>
            </w:rPr>
            <w:t>1</w:t>
          </w:r>
          <w:r w:rsidRPr="00120C7E">
            <w:rPr>
              <w:rFonts w:ascii="Cambria" w:hAnsi="Cambria" w:cstheme="minorHAnsi"/>
              <w:b/>
              <w:sz w:val="18"/>
            </w:rPr>
            <w:fldChar w:fldCharType="end"/>
          </w:r>
          <w:r w:rsidR="00151E02" w:rsidRPr="00120C7E">
            <w:rPr>
              <w:rFonts w:ascii="Cambria" w:hAnsi="Cambria" w:cstheme="minorHAnsi"/>
              <w:b/>
              <w:sz w:val="18"/>
            </w:rPr>
            <w:t>/</w:t>
          </w:r>
          <w:r w:rsidRPr="00120C7E">
            <w:rPr>
              <w:rFonts w:ascii="Cambria" w:hAnsi="Cambria" w:cstheme="minorHAnsi"/>
            </w:rPr>
            <w:fldChar w:fldCharType="begin"/>
          </w:r>
          <w:r w:rsidRPr="00120C7E">
            <w:rPr>
              <w:rFonts w:ascii="Cambria" w:hAnsi="Cambria" w:cstheme="minorHAnsi"/>
            </w:rPr>
            <w:instrText xml:space="preserve"> NUMPAGES   \* MERGEFORMAT </w:instrText>
          </w:r>
          <w:r w:rsidRPr="00120C7E">
            <w:rPr>
              <w:rFonts w:ascii="Cambria" w:hAnsi="Cambria" w:cstheme="minorHAnsi"/>
            </w:rPr>
            <w:fldChar w:fldCharType="separate"/>
          </w:r>
          <w:r w:rsidR="007A25B1" w:rsidRPr="007A25B1">
            <w:rPr>
              <w:rFonts w:ascii="Cambria" w:hAnsi="Cambria" w:cstheme="minorHAnsi"/>
              <w:b/>
              <w:noProof/>
              <w:sz w:val="18"/>
            </w:rPr>
            <w:t>1</w:t>
          </w:r>
          <w:r w:rsidRPr="00120C7E">
            <w:rPr>
              <w:rFonts w:ascii="Cambria" w:hAnsi="Cambria" w:cstheme="minorHAnsi"/>
              <w:b/>
              <w:noProof/>
              <w:sz w:val="18"/>
            </w:rPr>
            <w:fldChar w:fldCharType="end"/>
          </w:r>
        </w:p>
      </w:tc>
    </w:tr>
  </w:tbl>
  <w:p w14:paraId="540C6ADF" w14:textId="77777777" w:rsidR="00151E02" w:rsidRDefault="00151E0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831"/>
    <w:multiLevelType w:val="hybridMultilevel"/>
    <w:tmpl w:val="BCD49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D35E6B"/>
    <w:multiLevelType w:val="hybridMultilevel"/>
    <w:tmpl w:val="FE2A470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429A5422"/>
    <w:multiLevelType w:val="hybridMultilevel"/>
    <w:tmpl w:val="BE903268"/>
    <w:lvl w:ilvl="0" w:tplc="615EE2BE">
      <w:start w:val="1"/>
      <w:numFmt w:val="bullet"/>
      <w:lvlText w:val=""/>
      <w:lvlJc w:val="left"/>
      <w:pPr>
        <w:ind w:left="113" w:firstLine="24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4190E"/>
    <w:multiLevelType w:val="hybridMultilevel"/>
    <w:tmpl w:val="B016B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3CF4"/>
    <w:rsid w:val="000B5783"/>
    <w:rsid w:val="000F09A2"/>
    <w:rsid w:val="001009F7"/>
    <w:rsid w:val="001043EC"/>
    <w:rsid w:val="00116497"/>
    <w:rsid w:val="00120C7E"/>
    <w:rsid w:val="001232FF"/>
    <w:rsid w:val="00151E02"/>
    <w:rsid w:val="001669AD"/>
    <w:rsid w:val="00191842"/>
    <w:rsid w:val="00193B2B"/>
    <w:rsid w:val="00196596"/>
    <w:rsid w:val="001B322D"/>
    <w:rsid w:val="001E0972"/>
    <w:rsid w:val="002142BA"/>
    <w:rsid w:val="002266B7"/>
    <w:rsid w:val="00253328"/>
    <w:rsid w:val="00267AC4"/>
    <w:rsid w:val="002711EB"/>
    <w:rsid w:val="0027477C"/>
    <w:rsid w:val="00282FC5"/>
    <w:rsid w:val="00293F46"/>
    <w:rsid w:val="00297818"/>
    <w:rsid w:val="002A3BE6"/>
    <w:rsid w:val="002E2154"/>
    <w:rsid w:val="002E26EB"/>
    <w:rsid w:val="002E700F"/>
    <w:rsid w:val="00312F22"/>
    <w:rsid w:val="003A4B18"/>
    <w:rsid w:val="003C3C5C"/>
    <w:rsid w:val="003C7508"/>
    <w:rsid w:val="003D1C2E"/>
    <w:rsid w:val="003D2FE9"/>
    <w:rsid w:val="003D34AE"/>
    <w:rsid w:val="003E6869"/>
    <w:rsid w:val="003F0D49"/>
    <w:rsid w:val="00491FE4"/>
    <w:rsid w:val="004A74D0"/>
    <w:rsid w:val="004E5432"/>
    <w:rsid w:val="004E654C"/>
    <w:rsid w:val="004E69B7"/>
    <w:rsid w:val="004F08B9"/>
    <w:rsid w:val="004F60B9"/>
    <w:rsid w:val="00525A21"/>
    <w:rsid w:val="00546B11"/>
    <w:rsid w:val="00550C8F"/>
    <w:rsid w:val="00551052"/>
    <w:rsid w:val="00577D25"/>
    <w:rsid w:val="005B4853"/>
    <w:rsid w:val="005B53D6"/>
    <w:rsid w:val="005F5DE0"/>
    <w:rsid w:val="0060373F"/>
    <w:rsid w:val="00643464"/>
    <w:rsid w:val="00666341"/>
    <w:rsid w:val="00671CD5"/>
    <w:rsid w:val="00685CAC"/>
    <w:rsid w:val="006876BB"/>
    <w:rsid w:val="006A7CF8"/>
    <w:rsid w:val="006B0B9C"/>
    <w:rsid w:val="006D4F6E"/>
    <w:rsid w:val="00711865"/>
    <w:rsid w:val="007126FA"/>
    <w:rsid w:val="007209E1"/>
    <w:rsid w:val="00721596"/>
    <w:rsid w:val="00722CF1"/>
    <w:rsid w:val="007647CD"/>
    <w:rsid w:val="00776E25"/>
    <w:rsid w:val="00781418"/>
    <w:rsid w:val="007A25B1"/>
    <w:rsid w:val="007A3D13"/>
    <w:rsid w:val="007B740F"/>
    <w:rsid w:val="008D4B56"/>
    <w:rsid w:val="008F1946"/>
    <w:rsid w:val="00900F31"/>
    <w:rsid w:val="00903150"/>
    <w:rsid w:val="00904D66"/>
    <w:rsid w:val="0090742B"/>
    <w:rsid w:val="0092702C"/>
    <w:rsid w:val="00960160"/>
    <w:rsid w:val="009735B1"/>
    <w:rsid w:val="00995F62"/>
    <w:rsid w:val="009E626F"/>
    <w:rsid w:val="00A01ABD"/>
    <w:rsid w:val="00A166CA"/>
    <w:rsid w:val="00A213CD"/>
    <w:rsid w:val="00A51B1C"/>
    <w:rsid w:val="00AA366C"/>
    <w:rsid w:val="00AA7E85"/>
    <w:rsid w:val="00AC713E"/>
    <w:rsid w:val="00AC7266"/>
    <w:rsid w:val="00AD0977"/>
    <w:rsid w:val="00AD2D9F"/>
    <w:rsid w:val="00AD5EE3"/>
    <w:rsid w:val="00AE2705"/>
    <w:rsid w:val="00AE400F"/>
    <w:rsid w:val="00AE6D38"/>
    <w:rsid w:val="00B3050D"/>
    <w:rsid w:val="00B36E30"/>
    <w:rsid w:val="00B519A5"/>
    <w:rsid w:val="00B54B4D"/>
    <w:rsid w:val="00B6410F"/>
    <w:rsid w:val="00B74C1A"/>
    <w:rsid w:val="00B818C8"/>
    <w:rsid w:val="00BA63C6"/>
    <w:rsid w:val="00BA688E"/>
    <w:rsid w:val="00BD29AA"/>
    <w:rsid w:val="00BF25FD"/>
    <w:rsid w:val="00C40CC8"/>
    <w:rsid w:val="00C608D0"/>
    <w:rsid w:val="00C647BC"/>
    <w:rsid w:val="00C856F3"/>
    <w:rsid w:val="00C94614"/>
    <w:rsid w:val="00CB5568"/>
    <w:rsid w:val="00D23A62"/>
    <w:rsid w:val="00D260CB"/>
    <w:rsid w:val="00E4405D"/>
    <w:rsid w:val="00E53916"/>
    <w:rsid w:val="00E659DC"/>
    <w:rsid w:val="00E66EF2"/>
    <w:rsid w:val="00E82D0E"/>
    <w:rsid w:val="00EB79FC"/>
    <w:rsid w:val="00ED3D05"/>
    <w:rsid w:val="00EE1818"/>
    <w:rsid w:val="00EE6B6D"/>
    <w:rsid w:val="00EF2188"/>
    <w:rsid w:val="00EF2510"/>
    <w:rsid w:val="00F05C3A"/>
    <w:rsid w:val="00F42F0F"/>
    <w:rsid w:val="00F53427"/>
    <w:rsid w:val="00F550D5"/>
    <w:rsid w:val="00F712A4"/>
    <w:rsid w:val="00F90F60"/>
    <w:rsid w:val="00F92826"/>
    <w:rsid w:val="00FB0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A581"/>
  <w15:docId w15:val="{1DBD2105-CEA6-4EE4-B112-EF2FEDDA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A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styleId="ListeParagraf">
    <w:name w:val="List Paragraph"/>
    <w:basedOn w:val="Normal"/>
    <w:uiPriority w:val="34"/>
    <w:qFormat/>
    <w:rsid w:val="001B322D"/>
    <w:pPr>
      <w:ind w:left="720"/>
      <w:contextualSpacing/>
    </w:pPr>
    <w:rPr>
      <w:rFonts w:ascii="Times New Roman" w:hAnsi="Times New Roman"/>
      <w:sz w:val="24"/>
      <w:szCs w:val="24"/>
    </w:rPr>
  </w:style>
  <w:style w:type="paragraph" w:customStyle="1" w:styleId="p1">
    <w:name w:val="p1"/>
    <w:basedOn w:val="Normal"/>
    <w:rsid w:val="006A7CF8"/>
    <w:pPr>
      <w:spacing w:after="0" w:line="240" w:lineRule="auto"/>
    </w:pPr>
    <w:rPr>
      <w:rFonts w:ascii="Helvetica Neue" w:hAnsi="Helvetica Neue"/>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17D6-4AC1-4DF3-B5EF-7A7C21AB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Yağmur Kılınçer</dc:creator>
  <cp:keywords/>
  <cp:lastModifiedBy>Kalite Kontrol 1</cp:lastModifiedBy>
  <cp:revision>7</cp:revision>
  <cp:lastPrinted>2022-01-19T12:39:00Z</cp:lastPrinted>
  <dcterms:created xsi:type="dcterms:W3CDTF">2024-06-25T13:07:00Z</dcterms:created>
  <dcterms:modified xsi:type="dcterms:W3CDTF">2024-12-02T12:04:00Z</dcterms:modified>
</cp:coreProperties>
</file>