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57311" w14:textId="39BF1196" w:rsidR="00A22DAA" w:rsidRPr="00A22DAA" w:rsidRDefault="00E7681C" w:rsidP="00E00480">
      <w:pPr>
        <w:spacing w:line="240" w:lineRule="auto"/>
        <w:rPr>
          <w:rFonts w:ascii="Cambria" w:hAnsi="Cambria" w:cstheme="minorHAnsi"/>
          <w:sz w:val="24"/>
          <w:szCs w:val="24"/>
        </w:rPr>
      </w:pPr>
      <w:bookmarkStart w:id="0" w:name="OLE_LINK10"/>
      <w:bookmarkStart w:id="1" w:name="OLE_LINK11"/>
      <w:r>
        <w:rPr>
          <w:rFonts w:ascii="Cambria" w:hAnsi="Cambria" w:cstheme="minorHAnsi"/>
          <w:sz w:val="24"/>
          <w:szCs w:val="24"/>
        </w:rPr>
        <w:t>“</w:t>
      </w:r>
      <w:r w:rsidR="008C4685" w:rsidRPr="00A22DAA">
        <w:rPr>
          <w:rFonts w:ascii="Cambria" w:hAnsi="Cambria" w:cstheme="minorHAnsi"/>
          <w:sz w:val="24"/>
          <w:szCs w:val="24"/>
        </w:rPr>
        <w:t>KLC Kablo Üst Yönetimi olarak, müşterilerimizin ve tüm paydaşlarımızın beklentilerini en üst düzeyde karşılamak, sürekli gelişen bir kalite kültürünü benimsemek ve sektörümüzde lider konumumuzu güçlendirmek için aşağıdaki taahhütleri üstleniyoruz:</w:t>
      </w:r>
    </w:p>
    <w:p w14:paraId="4C7D4BF8" w14:textId="3D3391DB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Ölçülebilir Kalite Hedefleri:</w:t>
      </w:r>
      <w:r w:rsidRPr="00A22DAA">
        <w:rPr>
          <w:rFonts w:ascii="Cambria" w:hAnsi="Cambria" w:cstheme="minorHAnsi"/>
          <w:sz w:val="24"/>
          <w:szCs w:val="24"/>
        </w:rPr>
        <w:t xml:space="preserve"> Misyonumuz, Vizyonumuz ışığında ve Stratejik Planlarımız doğrultusunda m</w:t>
      </w:r>
      <w:r w:rsidR="00A22DAA">
        <w:rPr>
          <w:rFonts w:ascii="Cambria" w:hAnsi="Cambria" w:cstheme="minorHAnsi"/>
          <w:sz w:val="24"/>
          <w:szCs w:val="24"/>
        </w:rPr>
        <w:t>üşteri memnuniyetini %[X]</w:t>
      </w:r>
      <w:r w:rsidRPr="00A22DAA">
        <w:rPr>
          <w:rFonts w:ascii="Cambria" w:hAnsi="Cambria" w:cstheme="minorHAnsi"/>
          <w:sz w:val="24"/>
          <w:szCs w:val="24"/>
        </w:rPr>
        <w:t xml:space="preserve"> oranında</w:t>
      </w:r>
      <w:r w:rsidR="00A22DAA">
        <w:rPr>
          <w:rFonts w:ascii="Cambria" w:hAnsi="Cambria" w:cstheme="minorHAnsi"/>
          <w:sz w:val="24"/>
          <w:szCs w:val="24"/>
        </w:rPr>
        <w:t xml:space="preserve"> artırmak, ürün hatalarını %[Y]</w:t>
      </w:r>
      <w:r w:rsidRPr="00A22DAA">
        <w:rPr>
          <w:rFonts w:ascii="Cambria" w:hAnsi="Cambria" w:cstheme="minorHAnsi"/>
          <w:sz w:val="24"/>
          <w:szCs w:val="24"/>
        </w:rPr>
        <w:t xml:space="preserve"> oranında azaltmak</w:t>
      </w:r>
      <w:r w:rsidR="00A22DAA">
        <w:rPr>
          <w:rFonts w:ascii="Cambria" w:hAnsi="Cambria" w:cstheme="minorHAnsi"/>
          <w:sz w:val="24"/>
          <w:szCs w:val="24"/>
        </w:rPr>
        <w:t>, teslimat sürelerini %[Z]</w:t>
      </w:r>
      <w:r w:rsidRPr="00A22DAA">
        <w:rPr>
          <w:rFonts w:ascii="Cambria" w:hAnsi="Cambria" w:cstheme="minorHAnsi"/>
          <w:sz w:val="24"/>
          <w:szCs w:val="24"/>
        </w:rPr>
        <w:t xml:space="preserve"> oranında kısaltmak gibi somut ve ölçülebilir kalite hedefleri belirleyerek ilerleyeceğiz.</w:t>
      </w:r>
    </w:p>
    <w:p w14:paraId="7DD856DC" w14:textId="6724CD67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Çalışan Katılımı:</w:t>
      </w:r>
      <w:r w:rsidRPr="00A22DAA">
        <w:rPr>
          <w:rFonts w:ascii="Cambria" w:hAnsi="Cambria" w:cstheme="minorHAnsi"/>
          <w:sz w:val="24"/>
          <w:szCs w:val="24"/>
        </w:rPr>
        <w:t xml:space="preserve"> Tüm çalışanlarımızın kalite yönetim sistemine aktif katılımını sağlayarak, bir kalite kültürü oluşturacağız. Düzenli olarak kalite çemberleri düzenleyerek, çalışanlarımızın fikirlerini ve önerilerini değerlendireceğiz.</w:t>
      </w:r>
    </w:p>
    <w:p w14:paraId="09E8E374" w14:textId="29CE12F8" w:rsidR="00A22DAA" w:rsidRPr="00A22DAA" w:rsidRDefault="00A22DAA" w:rsidP="00E00480">
      <w:pPr>
        <w:pStyle w:val="ListeParagraf"/>
        <w:numPr>
          <w:ilvl w:val="0"/>
          <w:numId w:val="5"/>
        </w:numPr>
        <w:spacing w:line="240" w:lineRule="auto"/>
        <w:jc w:val="center"/>
        <w:rPr>
          <w:rFonts w:ascii="Cambria" w:hAnsi="Cambria" w:cstheme="minorHAnsi"/>
        </w:rPr>
      </w:pPr>
      <w:r w:rsidRPr="00A22DAA">
        <w:rPr>
          <w:rFonts w:ascii="Cambria" w:hAnsi="Cambria" w:cstheme="minorHAnsi"/>
          <w:b/>
        </w:rPr>
        <w:t>Saydamlık ve Şeffaflık:</w:t>
      </w:r>
      <w:r w:rsidRPr="00A22DAA">
        <w:rPr>
          <w:rFonts w:ascii="Cambria" w:hAnsi="Cambria" w:cstheme="minorHAnsi"/>
        </w:rPr>
        <w:t xml:space="preserve"> Tüm kalite verilerini çalışanlarımızla paylaşarak, şeffaf bir çalışma ortamı yaratacağız. Kalite Yönetim Sistemi etkinliği için şeffaflıkla hesap vereceğiz.</w:t>
      </w:r>
    </w:p>
    <w:p w14:paraId="6F893A18" w14:textId="77777777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proofErr w:type="spellStart"/>
      <w:r w:rsidRPr="00A22DAA">
        <w:rPr>
          <w:rFonts w:ascii="Cambria" w:hAnsi="Cambria" w:cstheme="minorHAnsi"/>
          <w:b/>
          <w:sz w:val="24"/>
          <w:szCs w:val="24"/>
        </w:rPr>
        <w:t>İnovasyon</w:t>
      </w:r>
      <w:proofErr w:type="spellEnd"/>
      <w:r w:rsidRPr="00A22DAA">
        <w:rPr>
          <w:rFonts w:ascii="Cambria" w:hAnsi="Cambria" w:cstheme="minorHAnsi"/>
          <w:b/>
          <w:sz w:val="24"/>
          <w:szCs w:val="24"/>
        </w:rPr>
        <w:t>:</w:t>
      </w:r>
      <w:r w:rsidRPr="00A22DAA">
        <w:rPr>
          <w:rFonts w:ascii="Cambria" w:hAnsi="Cambria" w:cstheme="minorHAnsi"/>
          <w:sz w:val="24"/>
          <w:szCs w:val="24"/>
        </w:rPr>
        <w:t xml:space="preserve"> Sektörümüzdeki gelişmeleri yakından takip ederek, yeni teknolojileri ve yöntemleri kalite süreçlerimize </w:t>
      </w:r>
      <w:proofErr w:type="gramStart"/>
      <w:r w:rsidRPr="00A22DAA">
        <w:rPr>
          <w:rFonts w:ascii="Cambria" w:hAnsi="Cambria" w:cstheme="minorHAnsi"/>
          <w:sz w:val="24"/>
          <w:szCs w:val="24"/>
        </w:rPr>
        <w:t>entegre</w:t>
      </w:r>
      <w:proofErr w:type="gramEnd"/>
      <w:r w:rsidRPr="00A22DAA">
        <w:rPr>
          <w:rFonts w:ascii="Cambria" w:hAnsi="Cambria" w:cstheme="minorHAnsi"/>
          <w:sz w:val="24"/>
          <w:szCs w:val="24"/>
        </w:rPr>
        <w:t xml:space="preserve"> edeceğiz. Ar-Ge çalışmalarına yatırım yaparak, ürün ve hizmetlerimizin kalitesini sürekli olarak yükselteceğiz.</w:t>
      </w:r>
    </w:p>
    <w:p w14:paraId="7E869470" w14:textId="77777777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Süreç Odaklı Yaklaşım:</w:t>
      </w:r>
      <w:r w:rsidRPr="00A22DAA">
        <w:rPr>
          <w:rFonts w:ascii="Cambria" w:hAnsi="Cambria" w:cstheme="minorHAnsi"/>
          <w:sz w:val="24"/>
          <w:szCs w:val="24"/>
        </w:rPr>
        <w:t xml:space="preserve"> Tüm iş süreçlerimizi sürekli iyileştirerek, verimliliği artıracak ve hataları minimize edeceğiz. Risk tabanlı bir yaklaşım benimseyerek, potansiyel sorunları önceden tespit edecek ve çözüm üreteceğiz.</w:t>
      </w:r>
    </w:p>
    <w:p w14:paraId="0BF99848" w14:textId="77777777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Müşteri Memnuniyeti:</w:t>
      </w:r>
      <w:r w:rsidRPr="00A22DAA">
        <w:rPr>
          <w:rFonts w:ascii="Cambria" w:hAnsi="Cambria" w:cstheme="minorHAnsi"/>
          <w:sz w:val="24"/>
          <w:szCs w:val="24"/>
        </w:rPr>
        <w:t xml:space="preserve"> Müşteri geri bildirimlerini düzenli olarak toplayarak, ürün ve hizmetlerimizi müşteri ihtiyaçlarına göre şekillendireceğiz.</w:t>
      </w:r>
    </w:p>
    <w:p w14:paraId="0153C4EC" w14:textId="77777777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Yasal Uyum:</w:t>
      </w:r>
      <w:r w:rsidRPr="00A22DAA">
        <w:rPr>
          <w:rFonts w:ascii="Cambria" w:hAnsi="Cambria" w:cstheme="minorHAnsi"/>
          <w:sz w:val="24"/>
          <w:szCs w:val="24"/>
        </w:rPr>
        <w:t xml:space="preserve"> Tüm yasal mevzuatlara ve sektör standartlarına tam olarak uyum sağlayacağız.</w:t>
      </w:r>
    </w:p>
    <w:p w14:paraId="05B63F25" w14:textId="77777777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Tedarikçi İşbirliği:</w:t>
      </w:r>
      <w:r w:rsidRPr="00A22DAA">
        <w:rPr>
          <w:rFonts w:ascii="Cambria" w:hAnsi="Cambria" w:cstheme="minorHAnsi"/>
          <w:sz w:val="24"/>
          <w:szCs w:val="24"/>
        </w:rPr>
        <w:t xml:space="preserve"> Tedarikçilerimizle yakın işbirliği yaparak, tedarik zincirimizdeki tüm süreçlerde kaliteyi sağlayacağız.</w:t>
      </w:r>
    </w:p>
    <w:p w14:paraId="300C4CA0" w14:textId="38455422" w:rsidR="008C4685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lastRenderedPageBreak/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Sürekli Gelişim:</w:t>
      </w:r>
      <w:r w:rsidRPr="00A22DAA">
        <w:rPr>
          <w:rFonts w:ascii="Cambria" w:hAnsi="Cambria" w:cstheme="minorHAnsi"/>
          <w:sz w:val="24"/>
          <w:szCs w:val="24"/>
        </w:rPr>
        <w:t xml:space="preserve"> Kalite yönetim sistemimizi sürekli olarak gözden geçirerek, iyileştirme fır</w:t>
      </w:r>
      <w:r w:rsidR="00A22DAA">
        <w:rPr>
          <w:rFonts w:ascii="Cambria" w:hAnsi="Cambria" w:cstheme="minorHAnsi"/>
          <w:sz w:val="24"/>
          <w:szCs w:val="24"/>
        </w:rPr>
        <w:t>satlarını değerlendireceğiz.</w:t>
      </w:r>
    </w:p>
    <w:p w14:paraId="62E47369" w14:textId="02788982" w:rsidR="008C4685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•</w:t>
      </w:r>
      <w:r w:rsidRPr="00A22DAA">
        <w:rPr>
          <w:rFonts w:ascii="Cambria" w:hAnsi="Cambria" w:cstheme="minorHAnsi"/>
          <w:sz w:val="24"/>
          <w:szCs w:val="24"/>
        </w:rPr>
        <w:tab/>
      </w:r>
      <w:r w:rsidRPr="00A22DAA">
        <w:rPr>
          <w:rFonts w:ascii="Cambria" w:hAnsi="Cambria" w:cstheme="minorHAnsi"/>
          <w:b/>
          <w:sz w:val="24"/>
          <w:szCs w:val="24"/>
        </w:rPr>
        <w:t>Liderlik:</w:t>
      </w:r>
      <w:r w:rsidRPr="00A22DAA">
        <w:rPr>
          <w:rFonts w:ascii="Cambria" w:hAnsi="Cambria" w:cstheme="minorHAnsi"/>
          <w:sz w:val="24"/>
          <w:szCs w:val="24"/>
        </w:rPr>
        <w:t xml:space="preserve"> Tüm yönetici ve çalışanlarımızın kalite konusunda liderlik yapmasını teşvik edecek ve gerekli eğitimleri sağlayacağız.</w:t>
      </w:r>
    </w:p>
    <w:p w14:paraId="653FECBB" w14:textId="77777777" w:rsidR="00E7681C" w:rsidRPr="00A22DAA" w:rsidRDefault="00E7681C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</w:p>
    <w:p w14:paraId="16E31B64" w14:textId="1814FD53" w:rsidR="00411502" w:rsidRPr="00A22DAA" w:rsidRDefault="008C4685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>Bu taahhütler doğrultusunda, KLC Kablo olarak kaliteyi bir yaşam biçimi haline getirecek ve müşterilerimizin güvenini kazanmaya devam edeceğiz."</w:t>
      </w:r>
    </w:p>
    <w:p w14:paraId="146C03DD" w14:textId="77777777" w:rsidR="00E00480" w:rsidRDefault="00E00480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</w:p>
    <w:p w14:paraId="2A07A162" w14:textId="3D5F8487" w:rsidR="00E00480" w:rsidRDefault="00F92826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bookmarkStart w:id="2" w:name="_GoBack"/>
      <w:bookmarkEnd w:id="2"/>
      <w:r w:rsidRPr="00A22DAA">
        <w:rPr>
          <w:rFonts w:ascii="Cambria" w:hAnsi="Cambria" w:cstheme="minorHAnsi"/>
          <w:sz w:val="24"/>
          <w:szCs w:val="24"/>
        </w:rPr>
        <w:t>Genel Müdür</w:t>
      </w:r>
    </w:p>
    <w:p w14:paraId="1B05676A" w14:textId="3CF1F9C4" w:rsidR="001B322D" w:rsidRPr="00A22DAA" w:rsidRDefault="00F53427" w:rsidP="00E0048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A22DAA">
        <w:rPr>
          <w:rFonts w:ascii="Cambria" w:hAnsi="Cambria" w:cstheme="minorHAnsi"/>
          <w:sz w:val="24"/>
          <w:szCs w:val="24"/>
        </w:rPr>
        <w:t xml:space="preserve">Yalçın </w:t>
      </w:r>
      <w:proofErr w:type="spellStart"/>
      <w:r w:rsidRPr="00A22DAA">
        <w:rPr>
          <w:rFonts w:ascii="Cambria" w:hAnsi="Cambria" w:cstheme="minorHAnsi"/>
          <w:sz w:val="24"/>
          <w:szCs w:val="24"/>
        </w:rPr>
        <w:t>Eği</w:t>
      </w:r>
      <w:bookmarkEnd w:id="0"/>
      <w:bookmarkEnd w:id="1"/>
      <w:proofErr w:type="spellEnd"/>
    </w:p>
    <w:sectPr w:rsidR="001B322D" w:rsidRPr="00A22DAA" w:rsidSect="00866EF8">
      <w:headerReference w:type="default" r:id="rId8"/>
      <w:footerReference w:type="default" r:id="rId9"/>
      <w:pgSz w:w="11906" w:h="16838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C6DE" w14:textId="77777777" w:rsidR="00161288" w:rsidRDefault="00161288" w:rsidP="00151E02">
      <w:pPr>
        <w:spacing w:after="0" w:line="240" w:lineRule="auto"/>
      </w:pPr>
      <w:r>
        <w:separator/>
      </w:r>
    </w:p>
  </w:endnote>
  <w:endnote w:type="continuationSeparator" w:id="0">
    <w:p w14:paraId="4F4055D4" w14:textId="77777777" w:rsidR="00161288" w:rsidRDefault="00161288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8B712" w14:textId="77777777" w:rsidR="00866EF8" w:rsidRPr="00352DB1" w:rsidRDefault="00866EF8" w:rsidP="00866EF8">
    <w:pPr>
      <w:pStyle w:val="AltBilgi"/>
      <w:jc w:val="center"/>
      <w:rPr>
        <w:sz w:val="18"/>
        <w:szCs w:val="18"/>
      </w:rPr>
    </w:pPr>
    <w:r w:rsidRPr="00352DB1">
      <w:rPr>
        <w:sz w:val="18"/>
        <w:szCs w:val="18"/>
      </w:rPr>
      <w:t xml:space="preserve">© Bu Dokümanın Tüm Hakları KLC Kablo San ve Tic. </w:t>
    </w:r>
    <w:proofErr w:type="spellStart"/>
    <w:r w:rsidRPr="00352DB1">
      <w:rPr>
        <w:sz w:val="18"/>
        <w:szCs w:val="18"/>
      </w:rPr>
      <w:t>A.Ş.’ne</w:t>
    </w:r>
    <w:proofErr w:type="spellEnd"/>
    <w:r w:rsidRPr="00352DB1">
      <w:rPr>
        <w:sz w:val="18"/>
        <w:szCs w:val="18"/>
      </w:rPr>
      <w:t xml:space="preserve"> aittir. Yazılı izin olmadan alıntı yapılamaz, kopya edilemez veya çoğaltılarak dağıtılamaz. Elektronik dokümanların kullanıcı bilgisayarına kaydedilmiş veya “Kontrollü Kopya” kaşesi taşımayan basılmış halleri “Kontrolsüz Kopya” statüsündedir.</w:t>
    </w:r>
  </w:p>
  <w:p w14:paraId="7F6DD272" w14:textId="77777777" w:rsidR="00866EF8" w:rsidRDefault="00866E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1033" w14:textId="77777777" w:rsidR="00161288" w:rsidRDefault="00161288" w:rsidP="00151E02">
      <w:pPr>
        <w:spacing w:after="0" w:line="240" w:lineRule="auto"/>
      </w:pPr>
      <w:r>
        <w:separator/>
      </w:r>
    </w:p>
  </w:footnote>
  <w:footnote w:type="continuationSeparator" w:id="0">
    <w:p w14:paraId="30D805D7" w14:textId="77777777" w:rsidR="00161288" w:rsidRDefault="00161288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06"/>
      <w:gridCol w:w="4001"/>
      <w:gridCol w:w="1345"/>
      <w:gridCol w:w="1276"/>
    </w:tblGrid>
    <w:tr w:rsidR="00151E02" w:rsidRPr="00AE6D38" w14:paraId="0771B15E" w14:textId="77777777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319E3D56" w14:textId="2E665F19" w:rsidR="00151E02" w:rsidRPr="00AE6D38" w:rsidRDefault="00120C7E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85B10FC" wp14:editId="7FC3699A">
                <wp:extent cx="1767993" cy="906859"/>
                <wp:effectExtent l="0" t="0" r="3810" b="7620"/>
                <wp:docPr id="143790154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7901546" name="Resim 14379015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993" cy="906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1EA3DA05" w14:textId="464E6C6A" w:rsidR="00151E02" w:rsidRPr="00120C7E" w:rsidRDefault="008C4685" w:rsidP="00AE6D38">
          <w:pPr>
            <w:pStyle w:val="stBilgi"/>
            <w:jc w:val="center"/>
            <w:rPr>
              <w:rFonts w:ascii="Cambria" w:hAnsi="Cambria" w:cstheme="minorHAnsi"/>
              <w:b/>
            </w:rPr>
          </w:pPr>
          <w:r>
            <w:rPr>
              <w:rFonts w:ascii="Cambria" w:hAnsi="Cambria" w:cstheme="minorHAnsi"/>
              <w:b/>
              <w:sz w:val="28"/>
            </w:rPr>
            <w:t>LİDERLİK TAAHÜDÜ</w:t>
          </w:r>
        </w:p>
      </w:tc>
      <w:tc>
        <w:tcPr>
          <w:tcW w:w="1560" w:type="dxa"/>
          <w:shd w:val="clear" w:color="auto" w:fill="auto"/>
          <w:vAlign w:val="center"/>
        </w:tcPr>
        <w:p w14:paraId="0EEFBA20" w14:textId="77777777" w:rsidR="00151E02" w:rsidRPr="00120C7E" w:rsidRDefault="00151E02" w:rsidP="00151E02">
          <w:pPr>
            <w:pStyle w:val="stBilgi"/>
            <w:rPr>
              <w:rFonts w:ascii="Cambria" w:hAnsi="Cambria" w:cstheme="minorHAnsi"/>
              <w:sz w:val="18"/>
            </w:rPr>
          </w:pPr>
          <w:r w:rsidRPr="00120C7E">
            <w:rPr>
              <w:rFonts w:ascii="Cambria" w:hAnsi="Cambria" w:cstheme="minorHAnsi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1DC41BF8" w14:textId="6BE33FDD" w:rsidR="00151E02" w:rsidRPr="00A01ABD" w:rsidRDefault="00120C7E" w:rsidP="008C4685">
          <w:pPr>
            <w:pStyle w:val="stBilgi"/>
            <w:rPr>
              <w:rFonts w:ascii="Cambria" w:hAnsi="Cambria" w:cstheme="minorHAnsi"/>
              <w:bCs/>
              <w:sz w:val="18"/>
            </w:rPr>
          </w:pPr>
          <w:r w:rsidRPr="00A01ABD">
            <w:rPr>
              <w:rFonts w:ascii="Cambria" w:hAnsi="Cambria" w:cstheme="minorHAnsi"/>
              <w:bCs/>
              <w:sz w:val="18"/>
            </w:rPr>
            <w:t>KLC-</w:t>
          </w:r>
          <w:r w:rsidR="00711865" w:rsidRPr="00A01ABD">
            <w:rPr>
              <w:rFonts w:ascii="Cambria" w:hAnsi="Cambria" w:cstheme="minorHAnsi"/>
              <w:bCs/>
              <w:sz w:val="18"/>
            </w:rPr>
            <w:t>YD-</w:t>
          </w:r>
          <w:r w:rsidR="00F92826">
            <w:rPr>
              <w:rFonts w:ascii="Cambria" w:hAnsi="Cambria" w:cstheme="minorHAnsi"/>
              <w:bCs/>
              <w:sz w:val="18"/>
            </w:rPr>
            <w:t>0</w:t>
          </w:r>
          <w:r w:rsidR="008043FE">
            <w:rPr>
              <w:rFonts w:ascii="Cambria" w:hAnsi="Cambria" w:cstheme="minorHAnsi"/>
              <w:bCs/>
              <w:sz w:val="18"/>
            </w:rPr>
            <w:t>0</w:t>
          </w:r>
          <w:r w:rsidR="008C4685">
            <w:rPr>
              <w:rFonts w:ascii="Cambria" w:hAnsi="Cambria" w:cstheme="minorHAnsi"/>
              <w:bCs/>
              <w:sz w:val="18"/>
            </w:rPr>
            <w:t>9</w:t>
          </w:r>
        </w:p>
      </w:tc>
    </w:tr>
    <w:tr w:rsidR="00151E02" w:rsidRPr="00AE6D38" w14:paraId="3320AA2F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FAE266F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47054E82" w14:textId="77777777" w:rsidR="00151E02" w:rsidRPr="00120C7E" w:rsidRDefault="00151E02" w:rsidP="00AE6D38">
          <w:pPr>
            <w:pStyle w:val="stBilgi"/>
            <w:jc w:val="center"/>
            <w:rPr>
              <w:rFonts w:ascii="Cambria" w:hAnsi="Cambria" w:cstheme="minorHAnsi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1A1B76E" w14:textId="77777777" w:rsidR="00151E02" w:rsidRPr="00120C7E" w:rsidRDefault="00151E02" w:rsidP="00151E02">
          <w:pPr>
            <w:pStyle w:val="stBilgi"/>
            <w:rPr>
              <w:rFonts w:ascii="Cambria" w:hAnsi="Cambria" w:cstheme="minorHAnsi"/>
              <w:sz w:val="18"/>
            </w:rPr>
          </w:pPr>
          <w:r w:rsidRPr="00120C7E">
            <w:rPr>
              <w:rFonts w:ascii="Cambria" w:hAnsi="Cambria" w:cstheme="minorHAnsi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2406C783" w14:textId="5F695171" w:rsidR="00151E02" w:rsidRPr="00A01ABD" w:rsidRDefault="00120C7E" w:rsidP="00151E02">
          <w:pPr>
            <w:pStyle w:val="stBilgi"/>
            <w:rPr>
              <w:rFonts w:ascii="Cambria" w:hAnsi="Cambria" w:cstheme="minorHAnsi"/>
              <w:bCs/>
              <w:sz w:val="18"/>
            </w:rPr>
          </w:pPr>
          <w:r w:rsidRPr="00A01ABD">
            <w:rPr>
              <w:rFonts w:ascii="Cambria" w:hAnsi="Cambria" w:cstheme="minorHAnsi"/>
              <w:bCs/>
              <w:sz w:val="18"/>
            </w:rPr>
            <w:t>14.02.2023</w:t>
          </w:r>
        </w:p>
      </w:tc>
    </w:tr>
    <w:tr w:rsidR="00151E02" w:rsidRPr="00AE6D38" w14:paraId="729AC8FB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72D8C64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96F9E75" w14:textId="77777777" w:rsidR="00151E02" w:rsidRPr="00120C7E" w:rsidRDefault="00151E02" w:rsidP="00AE6D38">
          <w:pPr>
            <w:pStyle w:val="stBilgi"/>
            <w:jc w:val="center"/>
            <w:rPr>
              <w:rFonts w:ascii="Cambria" w:hAnsi="Cambria" w:cstheme="minorHAnsi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A1EEF4E" w14:textId="77777777" w:rsidR="00151E02" w:rsidRPr="00120C7E" w:rsidRDefault="00151E02" w:rsidP="00151E02">
          <w:pPr>
            <w:pStyle w:val="stBilgi"/>
            <w:rPr>
              <w:rFonts w:ascii="Cambria" w:hAnsi="Cambria" w:cstheme="minorHAnsi"/>
              <w:sz w:val="18"/>
            </w:rPr>
          </w:pPr>
          <w:r w:rsidRPr="00120C7E">
            <w:rPr>
              <w:rFonts w:ascii="Cambria" w:hAnsi="Cambria" w:cstheme="minorHAnsi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1FCF6678" w14:textId="7C0E47E6" w:rsidR="00151E02" w:rsidRPr="00120C7E" w:rsidRDefault="00120C7E" w:rsidP="00151E02">
          <w:pPr>
            <w:pStyle w:val="stBilgi"/>
            <w:rPr>
              <w:rFonts w:ascii="Cambria" w:hAnsi="Cambria" w:cstheme="minorHAnsi"/>
              <w:b/>
              <w:sz w:val="18"/>
            </w:rPr>
          </w:pPr>
          <w:r w:rsidRPr="00120C7E">
            <w:rPr>
              <w:rFonts w:ascii="Cambria" w:hAnsi="Cambria" w:cstheme="minorHAnsi"/>
              <w:b/>
              <w:sz w:val="18"/>
            </w:rPr>
            <w:t>-</w:t>
          </w:r>
        </w:p>
      </w:tc>
    </w:tr>
    <w:tr w:rsidR="00151E02" w:rsidRPr="00AE6D38" w14:paraId="288214FF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71D38A6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7130EB2" w14:textId="77777777" w:rsidR="00151E02" w:rsidRPr="00120C7E" w:rsidRDefault="00151E02" w:rsidP="00AE6D38">
          <w:pPr>
            <w:pStyle w:val="stBilgi"/>
            <w:jc w:val="center"/>
            <w:rPr>
              <w:rFonts w:ascii="Cambria" w:hAnsi="Cambria" w:cstheme="minorHAnsi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127AD10" w14:textId="77777777" w:rsidR="00151E02" w:rsidRPr="00120C7E" w:rsidRDefault="00151E02" w:rsidP="00151E02">
          <w:pPr>
            <w:pStyle w:val="stBilgi"/>
            <w:rPr>
              <w:rFonts w:ascii="Cambria" w:hAnsi="Cambria" w:cstheme="minorHAnsi"/>
              <w:sz w:val="18"/>
            </w:rPr>
          </w:pPr>
          <w:r w:rsidRPr="00120C7E">
            <w:rPr>
              <w:rFonts w:ascii="Cambria" w:hAnsi="Cambria" w:cstheme="minorHAnsi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5A2715F4" w14:textId="43BE5BBC" w:rsidR="00151E02" w:rsidRPr="00120C7E" w:rsidRDefault="008043FE" w:rsidP="00151E02">
          <w:pPr>
            <w:pStyle w:val="stBilgi"/>
            <w:rPr>
              <w:rFonts w:ascii="Cambria" w:hAnsi="Cambria" w:cstheme="minorHAnsi"/>
              <w:b/>
              <w:sz w:val="18"/>
            </w:rPr>
          </w:pPr>
          <w:r>
            <w:rPr>
              <w:rFonts w:ascii="Cambria" w:hAnsi="Cambria" w:cstheme="minorHAnsi"/>
              <w:b/>
              <w:sz w:val="18"/>
            </w:rPr>
            <w:t>00</w:t>
          </w:r>
        </w:p>
      </w:tc>
    </w:tr>
    <w:tr w:rsidR="00151E02" w:rsidRPr="00AE6D38" w14:paraId="51841AFE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16C4EEF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531CE790" w14:textId="77777777" w:rsidR="00151E02" w:rsidRPr="00120C7E" w:rsidRDefault="00151E02" w:rsidP="00AE6D38">
          <w:pPr>
            <w:pStyle w:val="stBilgi"/>
            <w:jc w:val="center"/>
            <w:rPr>
              <w:rFonts w:ascii="Cambria" w:hAnsi="Cambria" w:cstheme="minorHAnsi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6EC56C2" w14:textId="77777777" w:rsidR="00151E02" w:rsidRPr="00120C7E" w:rsidRDefault="00151E02" w:rsidP="00151E02">
          <w:pPr>
            <w:pStyle w:val="stBilgi"/>
            <w:rPr>
              <w:rFonts w:ascii="Cambria" w:hAnsi="Cambria" w:cstheme="minorHAnsi"/>
              <w:sz w:val="18"/>
            </w:rPr>
          </w:pPr>
          <w:r w:rsidRPr="00120C7E">
            <w:rPr>
              <w:rFonts w:ascii="Cambria" w:hAnsi="Cambria" w:cstheme="minorHAnsi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03C902FB" w14:textId="1011A115" w:rsidR="00151E02" w:rsidRPr="00120C7E" w:rsidRDefault="000F09A2" w:rsidP="00151E02">
          <w:pPr>
            <w:pStyle w:val="stBilgi"/>
            <w:rPr>
              <w:rFonts w:ascii="Cambria" w:hAnsi="Cambria" w:cstheme="minorHAnsi"/>
              <w:b/>
              <w:sz w:val="18"/>
            </w:rPr>
          </w:pPr>
          <w:r w:rsidRPr="00120C7E">
            <w:rPr>
              <w:rFonts w:ascii="Cambria" w:hAnsi="Cambria" w:cstheme="minorHAnsi"/>
              <w:b/>
              <w:sz w:val="18"/>
            </w:rPr>
            <w:fldChar w:fldCharType="begin"/>
          </w:r>
          <w:r w:rsidR="00151E02" w:rsidRPr="00120C7E">
            <w:rPr>
              <w:rFonts w:ascii="Cambria" w:hAnsi="Cambria" w:cstheme="minorHAnsi"/>
              <w:b/>
              <w:sz w:val="18"/>
            </w:rPr>
            <w:instrText xml:space="preserve"> PAGE   \* MERGEFORMAT </w:instrText>
          </w:r>
          <w:r w:rsidRPr="00120C7E">
            <w:rPr>
              <w:rFonts w:ascii="Cambria" w:hAnsi="Cambria" w:cstheme="minorHAnsi"/>
              <w:b/>
              <w:sz w:val="18"/>
            </w:rPr>
            <w:fldChar w:fldCharType="separate"/>
          </w:r>
          <w:r w:rsidR="00E00480">
            <w:rPr>
              <w:rFonts w:ascii="Cambria" w:hAnsi="Cambria" w:cstheme="minorHAnsi"/>
              <w:b/>
              <w:noProof/>
              <w:sz w:val="18"/>
            </w:rPr>
            <w:t>1</w:t>
          </w:r>
          <w:r w:rsidRPr="00120C7E">
            <w:rPr>
              <w:rFonts w:ascii="Cambria" w:hAnsi="Cambria" w:cstheme="minorHAnsi"/>
              <w:b/>
              <w:sz w:val="18"/>
            </w:rPr>
            <w:fldChar w:fldCharType="end"/>
          </w:r>
          <w:r w:rsidR="00151E02" w:rsidRPr="00120C7E">
            <w:rPr>
              <w:rFonts w:ascii="Cambria" w:hAnsi="Cambria" w:cstheme="minorHAnsi"/>
              <w:b/>
              <w:sz w:val="18"/>
            </w:rPr>
            <w:t>/</w:t>
          </w:r>
          <w:r w:rsidRPr="00120C7E">
            <w:rPr>
              <w:rFonts w:ascii="Cambria" w:hAnsi="Cambria" w:cstheme="minorHAnsi"/>
            </w:rPr>
            <w:fldChar w:fldCharType="begin"/>
          </w:r>
          <w:r w:rsidRPr="00120C7E">
            <w:rPr>
              <w:rFonts w:ascii="Cambria" w:hAnsi="Cambria" w:cstheme="minorHAnsi"/>
            </w:rPr>
            <w:instrText xml:space="preserve"> NUMPAGES   \* MERGEFORMAT </w:instrText>
          </w:r>
          <w:r w:rsidRPr="00120C7E">
            <w:rPr>
              <w:rFonts w:ascii="Cambria" w:hAnsi="Cambria" w:cstheme="minorHAnsi"/>
            </w:rPr>
            <w:fldChar w:fldCharType="separate"/>
          </w:r>
          <w:r w:rsidR="00E00480" w:rsidRPr="00E00480">
            <w:rPr>
              <w:rFonts w:ascii="Cambria" w:hAnsi="Cambria" w:cstheme="minorHAnsi"/>
              <w:b/>
              <w:noProof/>
              <w:sz w:val="18"/>
            </w:rPr>
            <w:t>1</w:t>
          </w:r>
          <w:r w:rsidRPr="00120C7E">
            <w:rPr>
              <w:rFonts w:ascii="Cambria" w:hAnsi="Cambria" w:cstheme="minorHAnsi"/>
              <w:b/>
              <w:noProof/>
              <w:sz w:val="18"/>
            </w:rPr>
            <w:fldChar w:fldCharType="end"/>
          </w:r>
        </w:p>
      </w:tc>
    </w:tr>
  </w:tbl>
  <w:p w14:paraId="540C6ADF" w14:textId="77777777" w:rsidR="00151E02" w:rsidRDefault="00151E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1"/>
    <w:multiLevelType w:val="hybridMultilevel"/>
    <w:tmpl w:val="BCD49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E6B"/>
    <w:multiLevelType w:val="hybridMultilevel"/>
    <w:tmpl w:val="FE2A47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9A5422"/>
    <w:multiLevelType w:val="hybridMultilevel"/>
    <w:tmpl w:val="BE903268"/>
    <w:lvl w:ilvl="0" w:tplc="615EE2BE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4190E"/>
    <w:multiLevelType w:val="hybridMultilevel"/>
    <w:tmpl w:val="B016B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23DB"/>
    <w:multiLevelType w:val="hybridMultilevel"/>
    <w:tmpl w:val="68BC5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CF4"/>
    <w:rsid w:val="000B5783"/>
    <w:rsid w:val="000F09A2"/>
    <w:rsid w:val="001009F7"/>
    <w:rsid w:val="001043EC"/>
    <w:rsid w:val="00116497"/>
    <w:rsid w:val="00120C7E"/>
    <w:rsid w:val="001232FF"/>
    <w:rsid w:val="00151E02"/>
    <w:rsid w:val="00161288"/>
    <w:rsid w:val="001669AD"/>
    <w:rsid w:val="00191842"/>
    <w:rsid w:val="00193B2B"/>
    <w:rsid w:val="00196596"/>
    <w:rsid w:val="001B322D"/>
    <w:rsid w:val="001E0972"/>
    <w:rsid w:val="002142BA"/>
    <w:rsid w:val="002266B7"/>
    <w:rsid w:val="00253328"/>
    <w:rsid w:val="00267AC4"/>
    <w:rsid w:val="002711EB"/>
    <w:rsid w:val="0027477C"/>
    <w:rsid w:val="00282FC5"/>
    <w:rsid w:val="00293F46"/>
    <w:rsid w:val="00297818"/>
    <w:rsid w:val="002A3BE6"/>
    <w:rsid w:val="002E2154"/>
    <w:rsid w:val="002E26EB"/>
    <w:rsid w:val="00304D3D"/>
    <w:rsid w:val="00312F22"/>
    <w:rsid w:val="00392491"/>
    <w:rsid w:val="003A4B18"/>
    <w:rsid w:val="003C3C5C"/>
    <w:rsid w:val="003C7508"/>
    <w:rsid w:val="003D1C2E"/>
    <w:rsid w:val="003D2FE9"/>
    <w:rsid w:val="003D34AE"/>
    <w:rsid w:val="003E6869"/>
    <w:rsid w:val="003F0D49"/>
    <w:rsid w:val="00411502"/>
    <w:rsid w:val="00491FE4"/>
    <w:rsid w:val="004A4BC7"/>
    <w:rsid w:val="004A74D0"/>
    <w:rsid w:val="004E5432"/>
    <w:rsid w:val="004E654C"/>
    <w:rsid w:val="004E69B7"/>
    <w:rsid w:val="004F08B9"/>
    <w:rsid w:val="004F60B9"/>
    <w:rsid w:val="00525A21"/>
    <w:rsid w:val="00546B11"/>
    <w:rsid w:val="00550C8F"/>
    <w:rsid w:val="00551052"/>
    <w:rsid w:val="00577D25"/>
    <w:rsid w:val="005B4853"/>
    <w:rsid w:val="005B53D6"/>
    <w:rsid w:val="005F5DE0"/>
    <w:rsid w:val="006115C1"/>
    <w:rsid w:val="00643464"/>
    <w:rsid w:val="00666341"/>
    <w:rsid w:val="00671CD5"/>
    <w:rsid w:val="00685CAC"/>
    <w:rsid w:val="006876BB"/>
    <w:rsid w:val="006A7CF8"/>
    <w:rsid w:val="006B0B9C"/>
    <w:rsid w:val="006B6DEE"/>
    <w:rsid w:val="006C1E90"/>
    <w:rsid w:val="006D4F6E"/>
    <w:rsid w:val="00711865"/>
    <w:rsid w:val="007126FA"/>
    <w:rsid w:val="007209E1"/>
    <w:rsid w:val="00721596"/>
    <w:rsid w:val="00721A39"/>
    <w:rsid w:val="00722CF1"/>
    <w:rsid w:val="007647CD"/>
    <w:rsid w:val="00776E25"/>
    <w:rsid w:val="00781418"/>
    <w:rsid w:val="007A3D13"/>
    <w:rsid w:val="008043FE"/>
    <w:rsid w:val="00846200"/>
    <w:rsid w:val="00866EF8"/>
    <w:rsid w:val="008C4685"/>
    <w:rsid w:val="008D4B56"/>
    <w:rsid w:val="008F1946"/>
    <w:rsid w:val="00900F31"/>
    <w:rsid w:val="00903150"/>
    <w:rsid w:val="00904D66"/>
    <w:rsid w:val="0090742B"/>
    <w:rsid w:val="0092702C"/>
    <w:rsid w:val="00960160"/>
    <w:rsid w:val="009735B1"/>
    <w:rsid w:val="009E626F"/>
    <w:rsid w:val="00A01ABD"/>
    <w:rsid w:val="00A166CA"/>
    <w:rsid w:val="00A213CD"/>
    <w:rsid w:val="00A22DAA"/>
    <w:rsid w:val="00A51B1C"/>
    <w:rsid w:val="00AA366C"/>
    <w:rsid w:val="00AA7E85"/>
    <w:rsid w:val="00AC713E"/>
    <w:rsid w:val="00AC7266"/>
    <w:rsid w:val="00AD2D9F"/>
    <w:rsid w:val="00AD5EE3"/>
    <w:rsid w:val="00AE2705"/>
    <w:rsid w:val="00AE400F"/>
    <w:rsid w:val="00AE6D38"/>
    <w:rsid w:val="00B3050D"/>
    <w:rsid w:val="00B36E30"/>
    <w:rsid w:val="00B519A5"/>
    <w:rsid w:val="00B54B4D"/>
    <w:rsid w:val="00B6410F"/>
    <w:rsid w:val="00B74C1A"/>
    <w:rsid w:val="00B818C8"/>
    <w:rsid w:val="00BA63C6"/>
    <w:rsid w:val="00BA688E"/>
    <w:rsid w:val="00BD29AA"/>
    <w:rsid w:val="00BF25FD"/>
    <w:rsid w:val="00C40CC8"/>
    <w:rsid w:val="00C608D0"/>
    <w:rsid w:val="00C647BC"/>
    <w:rsid w:val="00C856F3"/>
    <w:rsid w:val="00C94614"/>
    <w:rsid w:val="00CB5568"/>
    <w:rsid w:val="00D23A62"/>
    <w:rsid w:val="00D260CB"/>
    <w:rsid w:val="00E00480"/>
    <w:rsid w:val="00E4405D"/>
    <w:rsid w:val="00E53916"/>
    <w:rsid w:val="00E659DC"/>
    <w:rsid w:val="00E66EF2"/>
    <w:rsid w:val="00E7681C"/>
    <w:rsid w:val="00E82D0E"/>
    <w:rsid w:val="00EB79FC"/>
    <w:rsid w:val="00ED3D05"/>
    <w:rsid w:val="00EE1818"/>
    <w:rsid w:val="00EE6B6D"/>
    <w:rsid w:val="00EF2188"/>
    <w:rsid w:val="00EF2510"/>
    <w:rsid w:val="00F05C3A"/>
    <w:rsid w:val="00F42F0F"/>
    <w:rsid w:val="00F53427"/>
    <w:rsid w:val="00F550D5"/>
    <w:rsid w:val="00F712A4"/>
    <w:rsid w:val="00F90F60"/>
    <w:rsid w:val="00F92826"/>
    <w:rsid w:val="00FB0D4B"/>
    <w:rsid w:val="00FF46A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9A581"/>
  <w15:docId w15:val="{1DBD2105-CEA6-4EE4-B112-EF2FEDD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A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322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6A7CF8"/>
    <w:pPr>
      <w:spacing w:after="0" w:line="240" w:lineRule="auto"/>
    </w:pPr>
    <w:rPr>
      <w:rFonts w:ascii="Helvetica Neue" w:hAnsi="Helvetica Neue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8852-53C7-47FF-B0C6-2D4AB071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Yağmur Kılınçer</dc:creator>
  <cp:keywords/>
  <cp:lastModifiedBy>Kalite Kontrol 1</cp:lastModifiedBy>
  <cp:revision>7</cp:revision>
  <cp:lastPrinted>2022-01-19T12:39:00Z</cp:lastPrinted>
  <dcterms:created xsi:type="dcterms:W3CDTF">2024-08-28T13:52:00Z</dcterms:created>
  <dcterms:modified xsi:type="dcterms:W3CDTF">2025-01-23T07:03:00Z</dcterms:modified>
</cp:coreProperties>
</file>